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 октября 2013 г. N 30067</w:t>
      </w:r>
    </w:p>
    <w:p w:rsidR="00C17A1B" w:rsidRDefault="00C17A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2013 г. N 1015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ПО ОСНОВНЫМ ОБЩЕОБРАЗОВАТЕЛЬНЫМ ПРОГРАММАМ 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 ПРОГРАММАМ НАЧАЛЬНОГО ОБЩЕГО, ОСНОВНОГО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 СРЕДНЕГО ОБЩЕГО ОБРАЗОВАНИЯ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13.12.2013 </w:t>
      </w:r>
      <w:hyperlink r:id="rId6" w:history="1">
        <w:r>
          <w:rPr>
            <w:rFonts w:ascii="Calibri" w:hAnsi="Calibri" w:cs="Calibri"/>
            <w:color w:val="0000FF"/>
          </w:rPr>
          <w:t>N 1342</w:t>
        </w:r>
      </w:hyperlink>
      <w:r>
        <w:rPr>
          <w:rFonts w:ascii="Calibri" w:hAnsi="Calibri" w:cs="Calibri"/>
        </w:rPr>
        <w:t>,</w:t>
      </w:r>
      <w:proofErr w:type="gramEnd"/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28.05.2014 </w:t>
      </w:r>
      <w:hyperlink r:id="rId7" w:history="1">
        <w:r>
          <w:rPr>
            <w:rFonts w:ascii="Calibri" w:hAnsi="Calibri" w:cs="Calibri"/>
            <w:color w:val="0000FF"/>
          </w:rPr>
          <w:t>N 598</w:t>
        </w:r>
      </w:hyperlink>
      <w:r>
        <w:rPr>
          <w:rFonts w:ascii="Calibri" w:hAnsi="Calibri" w:cs="Calibri"/>
        </w:rPr>
        <w:t>)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11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и науки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2013 г. N 1015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ПОРЯДОК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ОСНОВНЫМ ОБЩЕОБРАЗОВАТЕЛЬНЫМ ПРОГРАММАМ 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 ПРОГРАММАМ НАЧАЛЬНОГО ОБЩЕГО,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ОСНОВНОГО ОБЩЕГО И СРЕДНЕГО ОБЩЕГО ОБРАЗОВАНИЯ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13.12.2013 </w:t>
      </w:r>
      <w:hyperlink r:id="rId9" w:history="1">
        <w:r>
          <w:rPr>
            <w:rFonts w:ascii="Calibri" w:hAnsi="Calibri" w:cs="Calibri"/>
            <w:color w:val="0000FF"/>
          </w:rPr>
          <w:t>N 1342</w:t>
        </w:r>
      </w:hyperlink>
      <w:r>
        <w:rPr>
          <w:rFonts w:ascii="Calibri" w:hAnsi="Calibri" w:cs="Calibri"/>
        </w:rPr>
        <w:t>,</w:t>
      </w:r>
      <w:proofErr w:type="gramEnd"/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28.05.2014 </w:t>
      </w:r>
      <w:hyperlink r:id="rId10" w:history="1">
        <w:r>
          <w:rPr>
            <w:rFonts w:ascii="Calibri" w:hAnsi="Calibri" w:cs="Calibri"/>
            <w:color w:val="0000FF"/>
          </w:rPr>
          <w:t>N 598</w:t>
        </w:r>
      </w:hyperlink>
      <w:r>
        <w:rPr>
          <w:rFonts w:ascii="Calibri" w:hAnsi="Calibri" w:cs="Calibri"/>
        </w:rPr>
        <w:t>)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proofErr w:type="gramEnd"/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II. Организация и осуществление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образовательной деятельности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Общее образование может быть получено в организациях, осуществляющих образовательную деятельность, а также вне организаций - в форме </w:t>
      </w:r>
      <w:hyperlink r:id="rId11" w:history="1">
        <w:r>
          <w:rPr>
            <w:rFonts w:ascii="Calibri" w:hAnsi="Calibri" w:cs="Calibri"/>
            <w:color w:val="0000FF"/>
          </w:rPr>
          <w:t>семейного образования</w:t>
        </w:r>
      </w:hyperlink>
      <w:r>
        <w:rPr>
          <w:rFonts w:ascii="Calibri" w:hAnsi="Calibri" w:cs="Calibri"/>
        </w:rPr>
        <w:t xml:space="preserve"> и самообразования.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получения общего образования и форма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4 статьи 63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5 статьи 63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3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Формы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5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4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8" w:history="1">
        <w:r>
          <w:rPr>
            <w:rFonts w:ascii="Calibri" w:hAnsi="Calibri" w:cs="Calibri"/>
            <w:color w:val="0000FF"/>
          </w:rPr>
          <w:t>Часть 4 статьи 11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Часть 7 статьи 12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20" w:history="1">
        <w:r>
          <w:rPr>
            <w:rFonts w:ascii="Calibri" w:hAnsi="Calibri" w:cs="Calibri"/>
            <w:color w:val="0000FF"/>
          </w:rPr>
          <w:t>электронное обучение</w:t>
        </w:r>
      </w:hyperlink>
      <w:r>
        <w:rPr>
          <w:rFonts w:ascii="Calibri" w:hAnsi="Calibri" w:cs="Calibri"/>
        </w:rPr>
        <w:t xml:space="preserve">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1" w:history="1">
        <w:r>
          <w:rPr>
            <w:rFonts w:ascii="Calibri" w:hAnsi="Calibri" w:cs="Calibri"/>
            <w:color w:val="0000FF"/>
          </w:rPr>
          <w:t>Часть 2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>
        <w:rPr>
          <w:rFonts w:ascii="Calibri" w:hAnsi="Calibri" w:cs="Calibri"/>
        </w:rPr>
        <w:t xml:space="preserve"> общеобразовательных программ.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&lt;1&gt;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3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Часть 3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 &lt;1&gt;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Часть 5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Образовательная организация создает условия для реализации общеобразовательных программ.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образовательной организации могут быть созданы условия для проживания учащихся в интернате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6" w:history="1">
        <w:r>
          <w:rPr>
            <w:rFonts w:ascii="Calibri" w:hAnsi="Calibri" w:cs="Calibri"/>
            <w:color w:val="0000FF"/>
          </w:rPr>
          <w:t>Часть 7 статьи 66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Наполняемость классов, за исключением классов компенсирующего обучения, не должна превышать 25 человек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</w:t>
      </w:r>
      <w:proofErr w:type="gramEnd"/>
      <w:r>
        <w:rPr>
          <w:rFonts w:ascii="Calibri" w:hAnsi="Calibri" w:cs="Calibri"/>
        </w:rPr>
        <w:t xml:space="preserve"> 2011 г. N 85 (зарегистрированы Министерством юстиции Российской Федерации 15 декабря 2011 г., регистрационный N 22637).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 &lt;1&gt;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7" w:history="1">
        <w:r>
          <w:rPr>
            <w:rFonts w:ascii="Calibri" w:hAnsi="Calibri" w:cs="Calibri"/>
            <w:color w:val="0000FF"/>
          </w:rPr>
          <w:t>Часть 1 статьи 58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>
        <w:rPr>
          <w:rFonts w:ascii="Calibri" w:hAnsi="Calibri" w:cs="Calibri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&lt;16&gt;.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13.12.2013 N 1342)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&lt;16&gt; </w:t>
      </w:r>
      <w:hyperlink r:id="rId29" w:history="1">
        <w:r>
          <w:rPr>
            <w:rFonts w:ascii="Calibri" w:hAnsi="Calibri" w:cs="Calibri"/>
            <w:color w:val="0000FF"/>
          </w:rPr>
          <w:t>Часть 8 статьи 58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13.12.2013 N 1342)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 &lt;1&gt;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1" w:history="1">
        <w:r>
          <w:rPr>
            <w:rFonts w:ascii="Calibri" w:hAnsi="Calibri" w:cs="Calibri"/>
            <w:color w:val="0000FF"/>
          </w:rPr>
          <w:t>Часть 3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>
        <w:rPr>
          <w:rFonts w:ascii="Calibri" w:hAnsi="Calibri" w:cs="Calibri"/>
        </w:rPr>
        <w:t>обучения по образцу</w:t>
      </w:r>
      <w:proofErr w:type="gramEnd"/>
      <w:r>
        <w:rPr>
          <w:rFonts w:ascii="Calibri" w:hAnsi="Calibri" w:cs="Calibri"/>
        </w:rPr>
        <w:t>, самостоятельно устанавливаемому образовательной организацией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2" w:history="1">
        <w:r>
          <w:rPr>
            <w:rFonts w:ascii="Calibri" w:hAnsi="Calibri" w:cs="Calibri"/>
            <w:color w:val="0000FF"/>
          </w:rPr>
          <w:t>Часть 12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</w:t>
      </w:r>
      <w:hyperlink r:id="rId33" w:history="1">
        <w:r>
          <w:rPr>
            <w:rFonts w:ascii="Calibri" w:hAnsi="Calibri" w:cs="Calibri"/>
            <w:color w:val="0000FF"/>
          </w:rPr>
          <w:t>статей 21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Гражданского кодекса Российской Федерации (Собрание законодательства Российской Федерации, 1994, N 32, ст. 3301).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28.05.2014 N 598)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52"/>
      <w:bookmarkEnd w:id="5"/>
      <w:r>
        <w:rPr>
          <w:rFonts w:ascii="Calibri" w:hAnsi="Calibri" w:cs="Calibri"/>
        </w:rPr>
        <w:t>III. Особенности организации образовательной деятельности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Содержание общего образования и условия организации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&lt;1&gt;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6" w:history="1">
        <w:r>
          <w:rPr>
            <w:rFonts w:ascii="Calibri" w:hAnsi="Calibri" w:cs="Calibri"/>
            <w:color w:val="0000FF"/>
          </w:rPr>
          <w:t>Часть 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с ограниченными возможностями здоровья по зрению: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учащемуся необходимую помощь;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выпуска альтернативных форматов печатных материалов (крупный шрифт) или аудиофайлов;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учащихся с ограниченными возможностями здоровья по слуху: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получения информации с использованием русского жестового языка (</w:t>
      </w:r>
      <w:proofErr w:type="spellStart"/>
      <w:r>
        <w:rPr>
          <w:rFonts w:ascii="Calibri" w:hAnsi="Calibri" w:cs="Calibri"/>
        </w:rPr>
        <w:t>сурдоперевода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тифлосурдоперевода</w:t>
      </w:r>
      <w:proofErr w:type="spellEnd"/>
      <w:r>
        <w:rPr>
          <w:rFonts w:ascii="Calibri" w:hAnsi="Calibri" w:cs="Calibri"/>
        </w:rPr>
        <w:t>);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учащихся, имеющих нарушения опорно-двигательного аппарата: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Для получения без дискриминации качественного образования лицами с ограниченными возможностями здоровья создаются: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7" w:history="1">
        <w:r>
          <w:rPr>
            <w:rFonts w:ascii="Calibri" w:hAnsi="Calibri" w:cs="Calibri"/>
            <w:color w:val="0000FF"/>
          </w:rPr>
          <w:t>Пункт 1 части 5 статьи 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отделение - для учащихся с легким недоразвитием речи, обусловленным нарушением слуха;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отделение - для учащихся с глубоким недоразвитием речи, обусловленным нарушением слуха.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 xml:space="preserve"> и косоглазием и нуждающихся в офтальмологическом сопровождении.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Основой обучения слепых учащихся является система Брайля.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>
        <w:rPr>
          <w:rFonts w:ascii="Calibri" w:hAnsi="Calibri" w:cs="Calibri"/>
        </w:rPr>
        <w:t>ринолалия</w:t>
      </w:r>
      <w:proofErr w:type="spellEnd"/>
      <w:r>
        <w:rPr>
          <w:rFonts w:ascii="Calibri" w:hAnsi="Calibri" w:cs="Calibri"/>
        </w:rPr>
        <w:t>, афазия), а также учащихся, имеющих общее недоразвитие речи, сопровождающееся заиканием;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отделение - для учащихся с тяжелой формой заикания при нормальном развитии речи.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совместное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>
        <w:rPr>
          <w:rFonts w:ascii="Calibri" w:hAnsi="Calibri" w:cs="Calibri"/>
        </w:rPr>
        <w:t>тьютор</w:t>
      </w:r>
      <w:proofErr w:type="spellEnd"/>
      <w:r>
        <w:rPr>
          <w:rFonts w:ascii="Calibri" w:hAnsi="Calibri" w:cs="Calibri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proofErr w:type="gramStart"/>
      <w:r>
        <w:rPr>
          <w:rFonts w:ascii="Calibri" w:hAnsi="Calibri" w:cs="Calibri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учителя-логопеда на каждые 6 - 12 учащихся с ограниченными возможностями здоровья;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педагога-психолога на каждые 20 учащихся с ограниченными возможностями здоровья;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тьютора</w:t>
      </w:r>
      <w:proofErr w:type="spellEnd"/>
      <w:r>
        <w:rPr>
          <w:rFonts w:ascii="Calibri" w:hAnsi="Calibri" w:cs="Calibri"/>
        </w:rPr>
        <w:t>, ассистента (помощника) на каждые 1 - 6 учащихся с ограниченными возможностями здоровья.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общеобразовательным программам организуется на дому или в медицинских организациях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8" w:history="1">
        <w:r>
          <w:rPr>
            <w:rFonts w:ascii="Calibri" w:hAnsi="Calibri" w:cs="Calibri"/>
            <w:color w:val="0000FF"/>
          </w:rPr>
          <w:t>Часть 5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9" w:history="1">
        <w:r>
          <w:rPr>
            <w:rFonts w:ascii="Calibri" w:hAnsi="Calibri" w:cs="Calibri"/>
            <w:color w:val="0000FF"/>
          </w:rPr>
          <w:t>Часть 6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A1B" w:rsidRDefault="00C17A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D11C4" w:rsidRDefault="00BD11C4"/>
    <w:sectPr w:rsidR="00BD11C4" w:rsidSect="00DF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B"/>
    <w:rsid w:val="00BD11C4"/>
    <w:rsid w:val="00C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763A5BC1C569E9268188A71E2709939B0A0523E65476747933E2F64F9CA4BE2DA4141C56B692I7O8K" TargetMode="External"/><Relationship Id="rId13" Type="http://schemas.openxmlformats.org/officeDocument/2006/relationships/hyperlink" Target="consultantplus://offline/ref=00B8763A5BC1C569E9268188A71E2709939B0A0523E65476747933E2F64F9CA4BE2DA4141C56BC91I7O2K" TargetMode="External"/><Relationship Id="rId18" Type="http://schemas.openxmlformats.org/officeDocument/2006/relationships/hyperlink" Target="consultantplus://offline/ref=00B8763A5BC1C569E9268188A71E2709939B0A0523E65476747933E2F64F9CA4BE2DA4141C56B696I7O7K" TargetMode="External"/><Relationship Id="rId26" Type="http://schemas.openxmlformats.org/officeDocument/2006/relationships/hyperlink" Target="consultantplus://offline/ref=00B8763A5BC1C569E9268188A71E2709939B0A0523E65476747933E2F64F9CA4BE2DA4141C56BC9FI7O2K" TargetMode="External"/><Relationship Id="rId39" Type="http://schemas.openxmlformats.org/officeDocument/2006/relationships/hyperlink" Target="consultantplus://offline/ref=00B8763A5BC1C569E9268188A71E2709939B0A0523E65476747933E2F64F9CA4BE2DA4141C56B19EI7O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B8763A5BC1C569E9268188A71E2709939B0A0523E65476747933E2F64F9CA4BE2DA4141C56B695I7O9K" TargetMode="External"/><Relationship Id="rId34" Type="http://schemas.openxmlformats.org/officeDocument/2006/relationships/hyperlink" Target="consultantplus://offline/ref=00B8763A5BC1C569E9268188A71E2709939B0D0B2FE05476747933E2F64F9CA4BE2DA4141C56B593I7O7K" TargetMode="External"/><Relationship Id="rId7" Type="http://schemas.openxmlformats.org/officeDocument/2006/relationships/hyperlink" Target="consultantplus://offline/ref=00B8763A5BC1C569E9268188A71E2709939B09052AE05476747933E2F64F9CA4BE2DA4141C56B496I7O6K" TargetMode="External"/><Relationship Id="rId12" Type="http://schemas.openxmlformats.org/officeDocument/2006/relationships/hyperlink" Target="consultantplus://offline/ref=00B8763A5BC1C569E9268188A71E2709939B0A0523E65476747933E2F64F9CA4BE2DA4141C56BC91I7O1K" TargetMode="External"/><Relationship Id="rId17" Type="http://schemas.openxmlformats.org/officeDocument/2006/relationships/hyperlink" Target="consultantplus://offline/ref=00B8763A5BC1C569E9268188A71E2709939B0A0523E65476747933E2F64F9CA4BE2DA4141C56B691I7O7K" TargetMode="External"/><Relationship Id="rId25" Type="http://schemas.openxmlformats.org/officeDocument/2006/relationships/hyperlink" Target="consultantplus://offline/ref=00B8763A5BC1C569E9268188A71E2709939B0A0523E65476747933E2F64F9CA4BE2DA4141C56B693I7O4K" TargetMode="External"/><Relationship Id="rId33" Type="http://schemas.openxmlformats.org/officeDocument/2006/relationships/hyperlink" Target="consultantplus://offline/ref=00B8763A5BC1C569E9268188A71E2709939B0D0B2FE05476747933E2F64F9CA4BE2DA4141C56B597I7O7K" TargetMode="External"/><Relationship Id="rId38" Type="http://schemas.openxmlformats.org/officeDocument/2006/relationships/hyperlink" Target="consultantplus://offline/ref=00B8763A5BC1C569E9268188A71E2709939B0A0523E65476747933E2F64F9CA4BE2DA4141C56B19EI7O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B8763A5BC1C569E9268188A71E2709939B0A0523E65476747933E2F64F9CA4BE2DA4141C56B691I7O8K" TargetMode="External"/><Relationship Id="rId20" Type="http://schemas.openxmlformats.org/officeDocument/2006/relationships/hyperlink" Target="consultantplus://offline/ref=00B8763A5BC1C569E9268188A71E2709939B0E0A2BE35476747933E2F64F9CA4BE2DA4141C56B497I7O1K" TargetMode="External"/><Relationship Id="rId29" Type="http://schemas.openxmlformats.org/officeDocument/2006/relationships/hyperlink" Target="consultantplus://offline/ref=00B8763A5BC1C569E9268188A71E2709939B0A0523E65476747933E2F64F9CA4BE2DA4141C56B39FI7O3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8763A5BC1C569E9268188A71E2709939807052BE45476747933E2F64F9CA4BE2DA4141C56B496I7O6K" TargetMode="External"/><Relationship Id="rId11" Type="http://schemas.openxmlformats.org/officeDocument/2006/relationships/hyperlink" Target="consultantplus://offline/ref=00B8763A5BC1C569E9268188A71E270993980B0429E75476747933E2F6I4OFK" TargetMode="External"/><Relationship Id="rId24" Type="http://schemas.openxmlformats.org/officeDocument/2006/relationships/hyperlink" Target="consultantplus://offline/ref=00B8763A5BC1C569E9268188A71E2709939B0A0523E65476747933E2F64F9CA4BE2DA4141C56B693I7O2K" TargetMode="External"/><Relationship Id="rId32" Type="http://schemas.openxmlformats.org/officeDocument/2006/relationships/hyperlink" Target="consultantplus://offline/ref=00B8763A5BC1C569E9268188A71E2709939B0A0523E65476747933E2F64F9CA4BE2DA4141C56BC92I7O7K" TargetMode="External"/><Relationship Id="rId37" Type="http://schemas.openxmlformats.org/officeDocument/2006/relationships/hyperlink" Target="consultantplus://offline/ref=00B8763A5BC1C569E9268188A71E2709939B0A0523E65476747933E2F64F9CA4BE2DA4141C56B49EI7O5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B8763A5BC1C569E9268188A71E2709939B0A0523E65476747933E2F6I4OFK" TargetMode="External"/><Relationship Id="rId23" Type="http://schemas.openxmlformats.org/officeDocument/2006/relationships/hyperlink" Target="consultantplus://offline/ref=00B8763A5BC1C569E9268188A71E2709939B0A0523E65476747933E2F64F9CA4BE2DA4141C56B692I7O0K" TargetMode="External"/><Relationship Id="rId28" Type="http://schemas.openxmlformats.org/officeDocument/2006/relationships/hyperlink" Target="consultantplus://offline/ref=00B8763A5BC1C569E9268188A71E2709939807052BE45476747933E2F64F9CA4BE2DA4141C56B496I7O8K" TargetMode="External"/><Relationship Id="rId36" Type="http://schemas.openxmlformats.org/officeDocument/2006/relationships/hyperlink" Target="consultantplus://offline/ref=00B8763A5BC1C569E9268188A71E2709939B0A0523E65476747933E2F64F9CA4BE2DA4141C57B495I7O8K" TargetMode="External"/><Relationship Id="rId10" Type="http://schemas.openxmlformats.org/officeDocument/2006/relationships/hyperlink" Target="consultantplus://offline/ref=00B8763A5BC1C569E9268188A71E2709939B09052AE05476747933E2F64F9CA4BE2DA4141C56B496I7O6K" TargetMode="External"/><Relationship Id="rId19" Type="http://schemas.openxmlformats.org/officeDocument/2006/relationships/hyperlink" Target="consultantplus://offline/ref=00B8763A5BC1C569E9268188A71E2709939B0A0523E65476747933E2F64F9CA4BE2DA4141C56B694I7O8K" TargetMode="External"/><Relationship Id="rId31" Type="http://schemas.openxmlformats.org/officeDocument/2006/relationships/hyperlink" Target="consultantplus://offline/ref=00B8763A5BC1C569E9268188A71E2709939B0A0523E65476747933E2F64F9CA4BE2DA4141C56BC94I7O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763A5BC1C569E9268188A71E2709939807052BE45476747933E2F64F9CA4BE2DA4141C56B496I7O6K" TargetMode="External"/><Relationship Id="rId14" Type="http://schemas.openxmlformats.org/officeDocument/2006/relationships/hyperlink" Target="consultantplus://offline/ref=00B8763A5BC1C569E9268188A71E2709939B0A0523E65476747933E2F64F9CA4BE2DA4141C56B691I7O6K" TargetMode="External"/><Relationship Id="rId22" Type="http://schemas.openxmlformats.org/officeDocument/2006/relationships/hyperlink" Target="consultantplus://offline/ref=00B8763A5BC1C569E9268188A71E2709939B0A0523E65476747933E2F64F9CA4BE2DA4141C56B695I7O8K" TargetMode="External"/><Relationship Id="rId27" Type="http://schemas.openxmlformats.org/officeDocument/2006/relationships/hyperlink" Target="consultantplus://offline/ref=00B8763A5BC1C569E9268188A71E2709939B0A0523E65476747933E2F64F9CA4BE2DA4141C56B39EI7O6K" TargetMode="External"/><Relationship Id="rId30" Type="http://schemas.openxmlformats.org/officeDocument/2006/relationships/hyperlink" Target="consultantplus://offline/ref=00B8763A5BC1C569E9268188A71E2709939807052BE45476747933E2F64F9CA4BE2DA4141C56B497I7O0K" TargetMode="External"/><Relationship Id="rId35" Type="http://schemas.openxmlformats.org/officeDocument/2006/relationships/hyperlink" Target="consultantplus://offline/ref=00B8763A5BC1C569E9268188A71E2709939B09052AE05476747933E2F64F9CA4BE2DA4141C56B496I7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2014-09-01T10:14:00Z</dcterms:created>
</cp:coreProperties>
</file>