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9C" w:rsidRDefault="002B699C" w:rsidP="002B699C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32"/>
          <w:szCs w:val="32"/>
        </w:rPr>
        <w:t>В рамках реализации государственной программы «Доступная среда» в 2016 году, в  соответствии с «дорожной картой»,  прошли паспортизацию и имеют паспорта доступности для инвалидов 4 учреждения культуры: Красногвардейский районный Дом культуры, Адамийский СДК, Красногвардейский СДК, Еленовский СДК «Маяк», 2 учреждения дошкольного образования: ДОУ «Факел», ДОУ «Жемчужинка», 4 общеобразовательных учреждения: СОШ № 1, 2, 9, 15. В 2 дошкольных образовательных учреждениях были устроены внутренние туалеты для инвалидов - колясочников, установлены пандусы и приобретено оборудование для работы с детьми - инвалидами,  а так же введены после строительства, а так же соответствуют всем требованиям доступности для инвалидов 3 учреждения торговли. Кроме этого  при  сдаче в эксплуатацию  учреждений любой сферы жизнедеятельности обращается  внимание  на  создание  условий беспрепятственного  доступа  к  ним.</w:t>
      </w:r>
    </w:p>
    <w:p w:rsidR="002B699C" w:rsidRDefault="002B699C" w:rsidP="002B699C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32"/>
          <w:szCs w:val="32"/>
        </w:rPr>
        <w:t>       52 % предприятий торговли имеют доступ для инвалидов (103 из 198), 69 % объектов общественного питания (11 из 16). Ведется разъяснительная работа с руководителями предприятий торговли о необходимости создания условий, обеспечивающих доступ инвалидов к месту предоставления услуг.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62"/>
    <w:rsid w:val="00104366"/>
    <w:rsid w:val="001400D1"/>
    <w:rsid w:val="00235262"/>
    <w:rsid w:val="002B699C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2025-01-30T09:40:00Z</dcterms:created>
  <dcterms:modified xsi:type="dcterms:W3CDTF">2025-01-30T09:40:00Z</dcterms:modified>
</cp:coreProperties>
</file>