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08" w:rsidRDefault="000D2908" w:rsidP="000D290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color w:val="333333"/>
          <w:sz w:val="21"/>
          <w:szCs w:val="21"/>
        </w:rPr>
        <w:instrText xml:space="preserve"> HYPERLINK "file:///C:\\Users\\ADMIN\\AppData\\Local\\Temp\\pid-13348\\%D0%A0%D1%83%D0%BA%D0%BE%D0%B2%D0%BE%D0%B4%D1%81%D1%82%D0%B2%D0%BE%20%D0%BF%D0%BE%20%D1%81%D0%BE%D0%B1%D0%BB%D1%8E%D0%B4%D0%B5%D0%BD%D0%B8%D1%8E%20%D1%82%D1%80%D0%B5%D0%B1%D0%BE%D0%B2%D0%B0%D0%BD%D0%B8%D0%B9%20%D0%BF%D0%BE%20%D0%B7%D0%B5%D0%BC%D0%B5%D0%BB%D1%8C%D0%BD%D0%BE%D0%BC%D1%83%20%D0%BA%D0%BE%D0%BD%D1%82%D1%80%D0%BE%D0%BB%D1%8E.docx" \l "P30" </w:instrText>
      </w:r>
      <w:r>
        <w:rPr>
          <w:rFonts w:ascii="Arial" w:hAnsi="Arial" w:cs="Arial"/>
          <w:b/>
          <w:bCs/>
          <w:color w:val="333333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b/>
          <w:bCs/>
          <w:color w:val="auto"/>
          <w:sz w:val="21"/>
          <w:szCs w:val="21"/>
          <w:u w:val="none"/>
        </w:rPr>
        <w:t>Руководство</w:t>
      </w:r>
      <w:r>
        <w:rPr>
          <w:rFonts w:ascii="Arial" w:hAnsi="Arial" w:cs="Arial"/>
          <w:b/>
          <w:bCs/>
          <w:color w:val="333333"/>
          <w:sz w:val="21"/>
          <w:szCs w:val="21"/>
        </w:rPr>
        <w:fldChar w:fldCharType="end"/>
      </w:r>
      <w:r>
        <w:rPr>
          <w:rFonts w:ascii="Arial" w:hAnsi="Arial" w:cs="Arial"/>
          <w:b/>
          <w:bCs/>
          <w:color w:val="333333"/>
          <w:sz w:val="21"/>
          <w:szCs w:val="21"/>
        </w:rPr>
        <w:t> по соблюдению обязательных требований законодательства при осуществлении муниципального земельного контроля на территории МО «Красногвардейский район»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контролю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положениями Земельного </w:t>
      </w:r>
      <w:hyperlink r:id="rId5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кодекса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 (далее –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Имущественные отношения по владению, пользованию и распоряжению земельными участками, а также по совершению сделок с ними,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участок, как объект права собственности и иных предусмотренных </w:t>
      </w:r>
      <w:hyperlink r:id="rId6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Кодексом</w:t>
        </w:r>
      </w:hyperlink>
      <w:r>
        <w:rPr>
          <w:rFonts w:ascii="Arial" w:hAnsi="Arial" w:cs="Arial"/>
          <w:color w:val="333333"/>
          <w:sz w:val="21"/>
          <w:szCs w:val="21"/>
        </w:rPr>
        <w:t> прав на землю,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 </w:t>
      </w:r>
      <w:hyperlink r:id="rId7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13.07.2015 г. № 218-ФЗ «О государственной регистрации недвижимости» (далее – Федеральный закон № 218-ФЗ).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соблюдения действующего законодательства Российской Федерации в сфере земельных отношений юридическим лицам, индивидуальным предпринимателям, гражданам необходимо знать следующее: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обязанности правообладателей земельных участков;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основания возникновения прав на землю;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принцип платности использования земельных участков;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соответствие вида разрешенного использования земельного участка фактическому использованию;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ответственность за правонарушения в области охраны и использования земель.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Согласно </w:t>
      </w:r>
      <w:hyperlink r:id="rId8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статье 42</w:t>
        </w:r>
      </w:hyperlink>
      <w:r>
        <w:rPr>
          <w:rFonts w:ascii="Arial" w:hAnsi="Arial" w:cs="Arial"/>
          <w:color w:val="333333"/>
          <w:sz w:val="21"/>
          <w:szCs w:val="21"/>
        </w:rPr>
        <w:t> Кодекса собственники земельных участков и лица, не являющиеся собственниками земельных участков, обязаны: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 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 </w:t>
      </w:r>
      <w:hyperlink r:id="rId9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законодательства</w:t>
        </w:r>
      </w:hyperlink>
      <w:r>
        <w:rPr>
          <w:rFonts w:ascii="Arial" w:hAnsi="Arial" w:cs="Arial"/>
          <w:color w:val="333333"/>
          <w:sz w:val="21"/>
          <w:szCs w:val="21"/>
        </w:rPr>
        <w:t> о градостроительной деятельности;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своевременно производить платежи за землю;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 допускать самовольного занятия земельных участков;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 препятствовать организации –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по предупреждению чрезвычайных ситуаций, по ликвидации последствий возникших на них аварий, катастроф;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выполнять иные требования, предусмотренные </w:t>
      </w:r>
      <w:hyperlink r:id="rId10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Кодексом</w:t>
        </w:r>
      </w:hyperlink>
      <w:r>
        <w:rPr>
          <w:rFonts w:ascii="Arial" w:hAnsi="Arial" w:cs="Arial"/>
          <w:color w:val="333333"/>
          <w:sz w:val="21"/>
          <w:szCs w:val="21"/>
        </w:rPr>
        <w:t>, федеральными законами.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Возникновение прав на земельный участок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11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частью 1 статьи 25</w:t>
        </w:r>
      </w:hyperlink>
      <w:r>
        <w:rPr>
          <w:rFonts w:ascii="Arial" w:hAnsi="Arial" w:cs="Arial"/>
          <w:color w:val="333333"/>
          <w:sz w:val="21"/>
          <w:szCs w:val="21"/>
        </w:rPr>
        <w:t> 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</w:r>
      <w:hyperlink r:id="rId12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№ 218-ФЗ.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Права на земельные участки удостоверяются документами в порядке, установленном Федеральным </w:t>
      </w:r>
      <w:hyperlink r:id="rId13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№ 218-ФЗ.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  <w:proofErr w:type="gramEnd"/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2) отчуждение здания, сооружения,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находящихся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земельном участке, изъятом из оборота в соответствии со </w:t>
      </w:r>
      <w:hyperlink r:id="rId14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статьей 27</w:t>
        </w:r>
      </w:hyperlink>
      <w:r>
        <w:rPr>
          <w:rFonts w:ascii="Arial" w:hAnsi="Arial" w:cs="Arial"/>
          <w:color w:val="333333"/>
          <w:sz w:val="21"/>
          <w:szCs w:val="21"/>
        </w:rPr>
        <w:t> Кодекса;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отчуждение сооружения, которое расположено на земельном участке на условиях сервитута, публичного сервитута.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 допускается отчуждение земельного участка без находящихся на нем зданий, сооружений в случае, если они принадлежат одному лицу.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Платность использования земли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Порядок, условия и сроки внесения арендной платы за земельные участки устанавливаются договором аренды земельного участка.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Изменение видов разрешенного использования земельных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участков и объектов капитального строительства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действующим градостроительным и земельным законодательством утверждены Правила землепользования и застройки сельских поселений, входящих в состав МО «Красногвардейский район»,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основные виды разрешенного использования;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условно разрешенные виды использования;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дополнительных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соответствии с градостроительным регламентом при условии соблюдения требований технических регламентов.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согласований.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уполномоченный орган.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Ответственность за правонарушения в области охраны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использования земель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hyperlink r:id="rId15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Главой XIII</w:t>
        </w:r>
      </w:hyperlink>
      <w:r>
        <w:rPr>
          <w:rFonts w:ascii="Arial" w:hAnsi="Arial" w:cs="Arial"/>
          <w:color w:val="333333"/>
          <w:sz w:val="21"/>
          <w:szCs w:val="21"/>
        </w:rPr>
        <w:t> 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  <w:proofErr w:type="gramEnd"/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Должностные лица, осуществляющие муниципальный земельный контроль, составляют акты проведения проверки соблюдения земельного законодательства и в случаях выявления административных правонарушений фиксируют факт правонарушений, предусмотренных следующими статьями </w:t>
      </w:r>
      <w:hyperlink r:id="rId16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Кодекса</w:t>
        </w:r>
      </w:hyperlink>
      <w:r>
        <w:rPr>
          <w:rFonts w:ascii="Arial" w:hAnsi="Arial" w:cs="Arial"/>
          <w:color w:val="333333"/>
          <w:sz w:val="21"/>
          <w:szCs w:val="21"/>
        </w:rPr>
        <w:t> об административных правонарушениях Российской Федерации (далее – КоАП РФ).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Так, </w:t>
      </w:r>
      <w:hyperlink r:id="rId17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ст. 7.1</w:t>
        </w:r>
      </w:hyperlink>
      <w:r>
        <w:rPr>
          <w:rFonts w:ascii="Arial" w:hAnsi="Arial" w:cs="Arial"/>
          <w:color w:val="333333"/>
          <w:sz w:val="21"/>
          <w:szCs w:val="21"/>
        </w:rPr>
        <w:t> КоАП РФ предусматривает административную 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Составы земельных правонарушений предусмотрены и в </w:t>
      </w:r>
      <w:hyperlink r:id="rId18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гл. 8</w:t>
        </w:r>
      </w:hyperlink>
      <w:r>
        <w:rPr>
          <w:rFonts w:ascii="Arial" w:hAnsi="Arial" w:cs="Arial"/>
          <w:color w:val="333333"/>
          <w:sz w:val="21"/>
          <w:szCs w:val="21"/>
        </w:rPr>
        <w:t> КоАП РФ, которой установлены административные правонарушения в области охраны окружающей среды и природопользования.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Так, предусмотрена административная ответственность за порчу земель (</w:t>
      </w:r>
      <w:hyperlink r:id="rId19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ст. 8.6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КоАП РФ), которая представляет собой самовольное снятие или перемещение плодородного слоя почвы, его уничтожение, а равно порчу земель в результате нарушения правил обращения с пестицидами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агрохимикатами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или иными опасными для здоровья людей и окружающей среды веществами и отходами производства и потребления.</w:t>
      </w:r>
      <w:proofErr w:type="gramEnd"/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тому же административными правонарушениями являются: невыполнение обязанностей по рекультивации земель, обязательных мероприятий по улучшению земель и охране почв (</w:t>
      </w:r>
      <w:hyperlink r:id="rId20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ст. 8.7</w:t>
        </w:r>
      </w:hyperlink>
      <w:r>
        <w:rPr>
          <w:rFonts w:ascii="Arial" w:hAnsi="Arial" w:cs="Arial"/>
          <w:color w:val="333333"/>
          <w:sz w:val="21"/>
          <w:szCs w:val="21"/>
        </w:rPr>
        <w:t> КоАП РФ);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</w:t>
      </w:r>
      <w:hyperlink r:id="rId21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ст. 8.8</w:t>
        </w:r>
      </w:hyperlink>
      <w:r>
        <w:rPr>
          <w:rFonts w:ascii="Arial" w:hAnsi="Arial" w:cs="Arial"/>
          <w:color w:val="333333"/>
          <w:sz w:val="21"/>
          <w:szCs w:val="21"/>
        </w:rPr>
        <w:t> КоАП РФ).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осуществляются в строгом соответствии со следующими нормативными правовыми актами: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</w:t>
      </w:r>
      <w:hyperlink r:id="rId22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Конституцией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</w:t>
      </w:r>
      <w:hyperlink r:id="rId23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Кодексом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 об административных правонарушениях;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Земельным </w:t>
      </w:r>
      <w:hyperlink r:id="rId24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кодексом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Федеральным </w:t>
      </w:r>
      <w:hyperlink r:id="rId25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31.07.2020 г. № 248-ФЗ «О государственном контроле (надзоре) и муниципальном контроле в Российской Федерации».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-Федеральный закон от 13.07.2015 г. № 218-ФЗ «О государственной регистрации недвижимости»;</w:t>
      </w:r>
    </w:p>
    <w:p w:rsidR="000D2908" w:rsidRDefault="000D2908" w:rsidP="000D290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иными нормативными правовыми актами.</w:t>
      </w:r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50"/>
    <w:rsid w:val="000D2908"/>
    <w:rsid w:val="00104366"/>
    <w:rsid w:val="001400D1"/>
    <w:rsid w:val="00405E50"/>
    <w:rsid w:val="008E0603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2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2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EB828A0669247F8B9D17F948703BAA0EDF5CACA00A18C2784C1396E6598B1AC579E83B8983BF97BFD03DDF2795571F1EC02E84DD04504f1p8K" TargetMode="External"/><Relationship Id="rId13" Type="http://schemas.openxmlformats.org/officeDocument/2006/relationships/hyperlink" Target="consultantplus://offline/ref=DA5EB828A0669247F8B9D17F948703BAA0ECF3CBC704A18C2784C1396E6598B1BE57C68FB99A26F178E8558CB7f2p5K" TargetMode="External"/><Relationship Id="rId18" Type="http://schemas.openxmlformats.org/officeDocument/2006/relationships/hyperlink" Target="consultantplus://offline/ref=DA5EB828A0669247F8B9D17F948703BAA0EDFCC0C809A18C2784C1396E6598B1AC579E83B89C3BF47AFD03DDF2795571F1EC02E84DD04504f1p8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5EB828A0669247F8B9D17F948703BAA0EDFCC0C809A18C2784C1396E6598B1AC579E84BB9130FB2EA713D9BB2D5A6EF2F01DE853D3f4pCK" TargetMode="External"/><Relationship Id="rId7" Type="http://schemas.openxmlformats.org/officeDocument/2006/relationships/hyperlink" Target="consultantplus://offline/ref=DA5EB828A0669247F8B9D17F948703BAA0ECF3CBC704A18C2784C1396E6598B1BE57C68FB99A26F178E8558CB7f2p5K" TargetMode="External"/><Relationship Id="rId12" Type="http://schemas.openxmlformats.org/officeDocument/2006/relationships/hyperlink" Target="consultantplus://offline/ref=DA5EB828A0669247F8B9D17F948703BAA0ECF3CBC704A18C2784C1396E6598B1BE57C68FB99A26F178E8558CB7f2p5K" TargetMode="External"/><Relationship Id="rId17" Type="http://schemas.openxmlformats.org/officeDocument/2006/relationships/hyperlink" Target="consultantplus://offline/ref=DA5EB828A0669247F8B9D17F948703BAA0EDFCC0C809A18C2784C1396E6598B1AC579E84BB903AFB2EA713D9BB2D5A6EF2F01DE853D3f4pCK" TargetMode="External"/><Relationship Id="rId25" Type="http://schemas.openxmlformats.org/officeDocument/2006/relationships/hyperlink" Target="consultantplus://offline/ref=DA5EB828A0669247F8B9D17F948703BAA0EDF5CACF07A18C2784C1396E6598B1BE57C68FB99A26F178E8558CB7f2p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5EB828A0669247F8B9D17F948703BAA0EDFCC0C809A18C2784C1396E6598B1BE57C68FB99A26F178E8558CB7f2p5K" TargetMode="External"/><Relationship Id="rId20" Type="http://schemas.openxmlformats.org/officeDocument/2006/relationships/hyperlink" Target="consultantplus://offline/ref=DA5EB828A0669247F8B9D17F948703BAA0EDFCC0C809A18C2784C1396E6598B1AC579E83BE9B39FB2EA713D9BB2D5A6EF2F01DE853D3f4p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EB828A0669247F8B9D17F948703BAA0EDF5CACA00A18C2784C1396E6598B1BE57C68FB99A26F178E8558CB7f2p5K" TargetMode="External"/><Relationship Id="rId11" Type="http://schemas.openxmlformats.org/officeDocument/2006/relationships/hyperlink" Target="consultantplus://offline/ref=DA5EB828A0669247F8B9D17F948703BAA0EDF5CACA00A18C2784C1396E6598B1AC579E83BD913CFB2EA713D9BB2D5A6EF2F01DE853D3f4pCK" TargetMode="External"/><Relationship Id="rId24" Type="http://schemas.openxmlformats.org/officeDocument/2006/relationships/hyperlink" Target="consultantplus://offline/ref=DA5EB828A0669247F8B9D17F948703BAA0EDF5CACA00A18C2784C1396E6598B1BE57C68FB99A26F178E8558CB7f2p5K" TargetMode="External"/><Relationship Id="rId5" Type="http://schemas.openxmlformats.org/officeDocument/2006/relationships/hyperlink" Target="consultantplus://offline/ref=DA5EB828A0669247F8B9D17F948703BAA0EDF5CACA00A18C2784C1396E6598B1BE57C68FB99A26F178E8558CB7f2p5K" TargetMode="External"/><Relationship Id="rId15" Type="http://schemas.openxmlformats.org/officeDocument/2006/relationships/hyperlink" Target="consultantplus://offline/ref=DA5EB828A0669247F8B9D17F948703BAA0EDF5CACA00A18C2784C1396E6598B1AC579E83B8983EF072FD03DDF2795571F1EC02E84DD04504f1p8K" TargetMode="External"/><Relationship Id="rId23" Type="http://schemas.openxmlformats.org/officeDocument/2006/relationships/hyperlink" Target="consultantplus://offline/ref=DA5EB828A0669247F8B9D17F948703BAA0EDFCC0C809A18C2784C1396E6598B1BE57C68FB99A26F178E8558CB7f2p5K" TargetMode="External"/><Relationship Id="rId10" Type="http://schemas.openxmlformats.org/officeDocument/2006/relationships/hyperlink" Target="consultantplus://offline/ref=DA5EB828A0669247F8B9D17F948703BAA0EDF5CACA00A18C2784C1396E6598B1BE57C68FB99A26F178E8558CB7f2p5K" TargetMode="External"/><Relationship Id="rId19" Type="http://schemas.openxmlformats.org/officeDocument/2006/relationships/hyperlink" Target="consultantplus://offline/ref=DA5EB828A0669247F8B9D17F948703BAA0EDFCC0C809A18C2784C1396E6598B1AC579E83B8983DF07AFD03DDF2795571F1EC02E84DD04504f1p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30708DD93E1FB2E2E7BF8CFDDF54C741BE8C0426F598E1420E877C695042C32E5DD8F62893979526FBF9819041FFADDCC96B9C4DC3A854f9eEK" TargetMode="External"/><Relationship Id="rId14" Type="http://schemas.openxmlformats.org/officeDocument/2006/relationships/hyperlink" Target="consultantplus://offline/ref=DA5EB828A0669247F8B9D17F948703BAA0EDF5CACA00A18C2784C1396E6598B1AC579E83B8983AF27AFD03DDF2795571F1EC02E84DD04504f1p8K" TargetMode="External"/><Relationship Id="rId22" Type="http://schemas.openxmlformats.org/officeDocument/2006/relationships/hyperlink" Target="consultantplus://offline/ref=DA5EB828A0669247F8B9D17F948703BAA1E6F2C7C457F68E76D1CF3C6635C2A1BA1E9280A6993AEE78F656f8p5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2586</Words>
  <Characters>14746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2025-01-30T14:16:00Z</dcterms:created>
  <dcterms:modified xsi:type="dcterms:W3CDTF">2025-01-30T14:16:00Z</dcterms:modified>
</cp:coreProperties>
</file>