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23" w:rsidRDefault="00960023">
      <w:pPr>
        <w:pStyle w:val="1"/>
      </w:pPr>
      <w:bookmarkStart w:id="0" w:name="_GoBack"/>
      <w:bookmarkEnd w:id="0"/>
      <w:r>
        <w:rPr>
          <w:rStyle w:val="a4"/>
          <w:rFonts w:cs="Arial"/>
          <w:b w:val="0"/>
          <w:bCs w:val="0"/>
        </w:rPr>
        <w:t xml:space="preserve">Постановление Кабинета Министров Республики Адыгея </w:t>
      </w:r>
      <w:r>
        <w:rPr>
          <w:rStyle w:val="a4"/>
          <w:rFonts w:cs="Arial"/>
          <w:b w:val="0"/>
          <w:bCs w:val="0"/>
        </w:rPr>
        <w:br/>
        <w:t xml:space="preserve">от 25 апреля 2018 г. N 75 </w:t>
      </w:r>
      <w:r>
        <w:rPr>
          <w:rStyle w:val="a4"/>
          <w:rFonts w:cs="Arial"/>
          <w:b w:val="0"/>
          <w:bCs w:val="0"/>
        </w:rPr>
        <w:br/>
        <w:t>"О Программе по обеспечению прав потребителей в Республике Адыгея на 2018 - 2022 годы"</w:t>
      </w:r>
    </w:p>
    <w:p w:rsidR="00960023" w:rsidRDefault="00960023"/>
    <w:p w:rsidR="00960023" w:rsidRDefault="00960023">
      <w:r>
        <w:t xml:space="preserve">В соответствии со </w:t>
      </w:r>
      <w:hyperlink r:id="rId6" w:history="1">
        <w:r>
          <w:rPr>
            <w:rStyle w:val="a4"/>
            <w:rFonts w:cs="Arial"/>
          </w:rPr>
          <w:t>статьей 42.1</w:t>
        </w:r>
      </w:hyperlink>
      <w:r>
        <w:t xml:space="preserve"> Закона Российской Федерации "О защите прав потребителей" Кабинет Министров Республики Адыгея постановляет:</w:t>
      </w:r>
    </w:p>
    <w:p w:rsidR="00960023" w:rsidRDefault="00960023">
      <w:bookmarkStart w:id="1" w:name="sub_1"/>
      <w:r>
        <w:t xml:space="preserve">1. Утвердить Программу по обеспечению прав потребителей в Республике Адыгея на 2018 - 2022 годы (далее - Программа) согласно </w:t>
      </w:r>
      <w:hyperlink w:anchor="sub_1000" w:history="1">
        <w:r>
          <w:rPr>
            <w:rStyle w:val="a4"/>
            <w:rFonts w:cs="Arial"/>
          </w:rPr>
          <w:t>приложению</w:t>
        </w:r>
      </w:hyperlink>
      <w:r>
        <w:t>.</w:t>
      </w:r>
    </w:p>
    <w:p w:rsidR="00960023" w:rsidRDefault="00960023">
      <w:bookmarkStart w:id="2" w:name="sub_2"/>
      <w:bookmarkEnd w:id="1"/>
      <w:r>
        <w:t xml:space="preserve">2. Рекомендовать Управлению Федеральной службы по надзору в сфере защиты прав потребителей и благополучия человека по Республике Адыгея (Адыгея), федеральному бюджетному учреждению здравоохранения "Центр гигиены и эпидемиологии в Республике Адыгея", органам местного самоуправления, региональному отделению Общероссийского общественного движения в защиту прав и интересов потребителей "Объединение потребителей России" в Республике Адыгея, Адыгейскому региональному отделению Межрегиональной общественной организации Общества защиты прав потребителей "Общественный контроль в действии" принять участие в реализации </w:t>
      </w:r>
      <w:hyperlink w:anchor="sub_1000" w:history="1">
        <w:r>
          <w:rPr>
            <w:rStyle w:val="a4"/>
            <w:rFonts w:cs="Arial"/>
          </w:rPr>
          <w:t>Программы</w:t>
        </w:r>
      </w:hyperlink>
      <w:r>
        <w:t>.</w:t>
      </w:r>
    </w:p>
    <w:p w:rsidR="00960023" w:rsidRDefault="00960023">
      <w:bookmarkStart w:id="3" w:name="sub_3"/>
      <w:bookmarkEnd w:id="2"/>
      <w:r>
        <w:t>3. Настоящее постановление вступает в силу со дня его принятия.</w:t>
      </w:r>
    </w:p>
    <w:bookmarkEnd w:id="3"/>
    <w:p w:rsidR="00960023" w:rsidRDefault="00960023"/>
    <w:tbl>
      <w:tblPr>
        <w:tblW w:w="0" w:type="auto"/>
        <w:tblInd w:w="108" w:type="dxa"/>
        <w:tblLook w:val="0000" w:firstRow="0" w:lastRow="0" w:firstColumn="0" w:lastColumn="0" w:noHBand="0" w:noVBand="0"/>
      </w:tblPr>
      <w:tblGrid>
        <w:gridCol w:w="6666"/>
        <w:gridCol w:w="3333"/>
      </w:tblGrid>
      <w:tr w:rsidR="00960023">
        <w:tblPrEx>
          <w:tblCellMar>
            <w:top w:w="0" w:type="dxa"/>
            <w:bottom w:w="0" w:type="dxa"/>
          </w:tblCellMar>
        </w:tblPrEx>
        <w:tc>
          <w:tcPr>
            <w:tcW w:w="6666" w:type="dxa"/>
            <w:tcBorders>
              <w:top w:val="nil"/>
              <w:left w:val="nil"/>
              <w:bottom w:val="nil"/>
              <w:right w:val="nil"/>
            </w:tcBorders>
          </w:tcPr>
          <w:p w:rsidR="00960023" w:rsidRDefault="00960023">
            <w:pPr>
              <w:pStyle w:val="a6"/>
            </w:pPr>
            <w:r>
              <w:t xml:space="preserve">Премьер-министр </w:t>
            </w:r>
            <w:r>
              <w:br/>
              <w:t>Республики Адыгея</w:t>
            </w:r>
          </w:p>
        </w:tc>
        <w:tc>
          <w:tcPr>
            <w:tcW w:w="3333" w:type="dxa"/>
            <w:tcBorders>
              <w:top w:val="nil"/>
              <w:left w:val="nil"/>
              <w:bottom w:val="nil"/>
              <w:right w:val="nil"/>
            </w:tcBorders>
          </w:tcPr>
          <w:p w:rsidR="00960023" w:rsidRDefault="00960023">
            <w:pPr>
              <w:pStyle w:val="a5"/>
              <w:jc w:val="right"/>
            </w:pPr>
            <w:r>
              <w:t>А. Наролин</w:t>
            </w:r>
          </w:p>
        </w:tc>
      </w:tr>
    </w:tbl>
    <w:p w:rsidR="00960023" w:rsidRDefault="00960023"/>
    <w:p w:rsidR="00960023" w:rsidRDefault="00960023">
      <w:pPr>
        <w:jc w:val="right"/>
        <w:rPr>
          <w:rStyle w:val="a3"/>
          <w:bCs/>
        </w:rPr>
      </w:pPr>
      <w:bookmarkStart w:id="4" w:name="sub_1000"/>
      <w:r>
        <w:rPr>
          <w:rStyle w:val="a3"/>
          <w:bCs/>
        </w:rPr>
        <w:t>Приложение</w:t>
      </w:r>
      <w:r>
        <w:rPr>
          <w:rStyle w:val="a3"/>
          <w:bCs/>
        </w:rPr>
        <w:br/>
        <w:t xml:space="preserve">к </w:t>
      </w:r>
      <w:hyperlink w:anchor="sub_0" w:history="1">
        <w:r>
          <w:rPr>
            <w:rStyle w:val="a4"/>
            <w:rFonts w:cs="Arial"/>
          </w:rPr>
          <w:t>постановлению</w:t>
        </w:r>
      </w:hyperlink>
      <w:r>
        <w:rPr>
          <w:rStyle w:val="a3"/>
          <w:bCs/>
        </w:rPr>
        <w:t xml:space="preserve"> Кабинета</w:t>
      </w:r>
      <w:r>
        <w:rPr>
          <w:rStyle w:val="a3"/>
          <w:bCs/>
        </w:rPr>
        <w:br/>
        <w:t>Министров Республики Адыгея</w:t>
      </w:r>
      <w:r>
        <w:rPr>
          <w:rStyle w:val="a3"/>
          <w:bCs/>
        </w:rPr>
        <w:br/>
        <w:t>от 25 апреля 2018 года N 75</w:t>
      </w:r>
    </w:p>
    <w:bookmarkEnd w:id="4"/>
    <w:p w:rsidR="00960023" w:rsidRDefault="00960023"/>
    <w:p w:rsidR="00960023" w:rsidRDefault="00960023">
      <w:pPr>
        <w:pStyle w:val="1"/>
      </w:pPr>
      <w:r>
        <w:t xml:space="preserve">Программа </w:t>
      </w:r>
      <w:r>
        <w:br/>
        <w:t>по обеспечению прав потребителей в Республике Адыгея на 2018 - 2022 годы</w:t>
      </w:r>
    </w:p>
    <w:p w:rsidR="00960023" w:rsidRDefault="00960023"/>
    <w:p w:rsidR="00960023" w:rsidRDefault="00960023">
      <w:pPr>
        <w:pStyle w:val="1"/>
      </w:pPr>
      <w:bookmarkStart w:id="5" w:name="sub_1001"/>
      <w:r>
        <w:t>Паспорт Программы по обеспечению прав потребителей в Республике Адыгея на 2018 - 2022 годы</w:t>
      </w:r>
    </w:p>
    <w:bookmarkEnd w:id="5"/>
    <w:p w:rsidR="00960023" w:rsidRDefault="009600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580"/>
      </w:tblGrid>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Ответственный исполнитель Программы по обеспечению прав потребителей в Республике Адыгея на 2018 - 2022 годы (далее - Программа)</w:t>
            </w:r>
          </w:p>
        </w:tc>
        <w:tc>
          <w:tcPr>
            <w:tcW w:w="6580" w:type="dxa"/>
            <w:tcBorders>
              <w:top w:val="nil"/>
              <w:left w:val="nil"/>
              <w:bottom w:val="nil"/>
              <w:right w:val="nil"/>
            </w:tcBorders>
          </w:tcPr>
          <w:p w:rsidR="00960023" w:rsidRDefault="00960023">
            <w:pPr>
              <w:pStyle w:val="a6"/>
            </w:pPr>
            <w:r>
              <w:t>Министерство экономического развития и торговли Республики Адыгея</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Участники Программы</w:t>
            </w:r>
          </w:p>
        </w:tc>
        <w:tc>
          <w:tcPr>
            <w:tcW w:w="6580" w:type="dxa"/>
            <w:tcBorders>
              <w:top w:val="nil"/>
              <w:left w:val="nil"/>
              <w:bottom w:val="nil"/>
              <w:right w:val="nil"/>
            </w:tcBorders>
          </w:tcPr>
          <w:p w:rsidR="00960023" w:rsidRDefault="00960023">
            <w:pPr>
              <w:pStyle w:val="a6"/>
            </w:pPr>
            <w:r>
              <w:t>1) Министерство экономического развития и торговли Республики Адыгея;</w:t>
            </w:r>
          </w:p>
          <w:p w:rsidR="00960023" w:rsidRDefault="00960023">
            <w:pPr>
              <w:pStyle w:val="a6"/>
            </w:pPr>
            <w:r>
              <w:t>2) Управление Федеральной службы по надзору в сфере защиты прав потребителей и благополучия человека по Республике Адыгея (Адыгея);</w:t>
            </w:r>
          </w:p>
          <w:p w:rsidR="00960023" w:rsidRDefault="00960023">
            <w:pPr>
              <w:pStyle w:val="a6"/>
            </w:pPr>
            <w:r>
              <w:t xml:space="preserve">3) федеральное бюджетное учреждение </w:t>
            </w:r>
            <w:r>
              <w:lastRenderedPageBreak/>
              <w:t>здравоохранения "Центр гигиены и эпидемиологии в Республике Адыгея";</w:t>
            </w:r>
          </w:p>
          <w:p w:rsidR="00960023" w:rsidRDefault="00960023">
            <w:pPr>
              <w:pStyle w:val="a6"/>
            </w:pPr>
            <w:r>
              <w:t>4) органы местного самоуправления;</w:t>
            </w:r>
          </w:p>
          <w:p w:rsidR="00960023" w:rsidRDefault="00960023">
            <w:pPr>
              <w:pStyle w:val="a6"/>
            </w:pPr>
            <w:r>
              <w:t>5)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w:t>
            </w:r>
          </w:p>
          <w:p w:rsidR="00960023" w:rsidRDefault="00960023">
            <w:pPr>
              <w:pStyle w:val="a6"/>
            </w:pPr>
            <w:r>
              <w:t>6)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Цель Программы</w:t>
            </w:r>
          </w:p>
        </w:tc>
        <w:tc>
          <w:tcPr>
            <w:tcW w:w="6580" w:type="dxa"/>
            <w:tcBorders>
              <w:top w:val="nil"/>
              <w:left w:val="nil"/>
              <w:bottom w:val="nil"/>
              <w:right w:val="nil"/>
            </w:tcBorders>
          </w:tcPr>
          <w:p w:rsidR="00960023" w:rsidRDefault="00960023">
            <w:pPr>
              <w:pStyle w:val="a6"/>
            </w:pPr>
            <w:r>
              <w:t>развитие региональной системы защиты прав потребителей</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Задачи Программы</w:t>
            </w:r>
          </w:p>
        </w:tc>
        <w:tc>
          <w:tcPr>
            <w:tcW w:w="6580" w:type="dxa"/>
            <w:tcBorders>
              <w:top w:val="nil"/>
              <w:left w:val="nil"/>
              <w:bottom w:val="nil"/>
              <w:right w:val="nil"/>
            </w:tcBorders>
          </w:tcPr>
          <w:p w:rsidR="00960023" w:rsidRDefault="00960023">
            <w:pPr>
              <w:pStyle w:val="a6"/>
            </w:pPr>
            <w:r>
              <w:t>1) повышение уровня правовой грамотности и формирование у населения навыков рационального потребительского поведения;</w:t>
            </w:r>
          </w:p>
          <w:p w:rsidR="00960023" w:rsidRDefault="00960023">
            <w:pPr>
              <w:pStyle w:val="a6"/>
            </w:pPr>
            <w:r>
              <w:t>2) повышение доступности правовой и экспертной помощи для потребителей в первую очередь для их наиболее уязвимых категорий;</w:t>
            </w:r>
          </w:p>
          <w:p w:rsidR="00960023" w:rsidRDefault="00960023">
            <w:pPr>
              <w:pStyle w:val="a6"/>
            </w:pPr>
            <w:r>
              <w:t>3)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услуг (работ);</w:t>
            </w:r>
          </w:p>
          <w:p w:rsidR="00960023" w:rsidRDefault="00960023">
            <w:pPr>
              <w:pStyle w:val="a6"/>
            </w:pPr>
            <w:r>
              <w:t>4) повышение уровня социальной ответственности и правовой грамотности хозяйствующих субъектов, работающих на потребительском рынке;</w:t>
            </w:r>
          </w:p>
          <w:p w:rsidR="00960023" w:rsidRDefault="00960023">
            <w:pPr>
              <w:pStyle w:val="a6"/>
            </w:pPr>
            <w:r>
              <w:t>5) содействие органам местного самоуправления, общественным организациям в решении задач по защите прав потребителей;</w:t>
            </w:r>
          </w:p>
          <w:p w:rsidR="00960023" w:rsidRDefault="00960023">
            <w:pPr>
              <w:pStyle w:val="a6"/>
            </w:pPr>
            <w:r>
              <w:t>6) создание условий для повышения качества и безопасности реализуемых товаров, работ и услуг;</w:t>
            </w:r>
          </w:p>
          <w:p w:rsidR="00960023" w:rsidRDefault="00960023">
            <w:pPr>
              <w:pStyle w:val="a6"/>
            </w:pPr>
            <w:r>
              <w:t>7) развитие институтов досудебного урегулирования споров в сфере защиты прав потребителей</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Целевые показатели Программы</w:t>
            </w:r>
          </w:p>
        </w:tc>
        <w:tc>
          <w:tcPr>
            <w:tcW w:w="6580" w:type="dxa"/>
            <w:tcBorders>
              <w:top w:val="nil"/>
              <w:left w:val="nil"/>
              <w:bottom w:val="nil"/>
              <w:right w:val="nil"/>
            </w:tcBorders>
          </w:tcPr>
          <w:p w:rsidR="00960023" w:rsidRDefault="00960023">
            <w:pPr>
              <w:pStyle w:val="a6"/>
            </w:pPr>
            <w:r>
              <w:t>1) количество органов и организаций, входящих в региональную систему защиты прав потребителей;</w:t>
            </w:r>
          </w:p>
          <w:p w:rsidR="00960023" w:rsidRDefault="00960023">
            <w:pPr>
              <w:pStyle w:val="a6"/>
            </w:pPr>
            <w:r>
              <w:t>2) количество муниципальных образований, в которых оказываются бесплатные консультационные услуги в сфере защиты прав потребителей;</w:t>
            </w:r>
          </w:p>
          <w:p w:rsidR="00960023" w:rsidRDefault="00960023">
            <w:pPr>
              <w:pStyle w:val="a6"/>
            </w:pPr>
            <w:r>
              <w:t>3) количество консультаций в сфере защиты прав потребителей;</w:t>
            </w:r>
          </w:p>
          <w:p w:rsidR="00960023" w:rsidRDefault="00960023">
            <w:pPr>
              <w:pStyle w:val="a6"/>
            </w:pPr>
            <w:r>
              <w:t>4)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w:t>
            </w:r>
          </w:p>
          <w:p w:rsidR="00960023" w:rsidRDefault="00960023">
            <w:pPr>
              <w:pStyle w:val="a6"/>
            </w:pPr>
            <w:r>
              <w:t>5) количество публикаций и сообщений в средствах массовой информации, направленных на повышение потребительской грамотности;</w:t>
            </w:r>
          </w:p>
          <w:p w:rsidR="00960023" w:rsidRDefault="00960023">
            <w:pPr>
              <w:pStyle w:val="a6"/>
            </w:pPr>
            <w:r>
              <w:lastRenderedPageBreak/>
              <w:t>6)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p w:rsidR="00960023" w:rsidRDefault="00960023">
            <w:pPr>
              <w:pStyle w:val="a6"/>
            </w:pPr>
            <w:r>
              <w:t>7) удельный вес претензий потребителей, удовлетворенных хозяйствующими субъектами в добровольном порядке, от общего числа обращений, поступивших в органы и организации, входящие в региональную систему защиты прав потребителей</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Сроки реализации Программы</w:t>
            </w:r>
          </w:p>
        </w:tc>
        <w:tc>
          <w:tcPr>
            <w:tcW w:w="6580" w:type="dxa"/>
            <w:tcBorders>
              <w:top w:val="nil"/>
              <w:left w:val="nil"/>
              <w:bottom w:val="nil"/>
              <w:right w:val="nil"/>
            </w:tcBorders>
          </w:tcPr>
          <w:p w:rsidR="00960023" w:rsidRDefault="00960023">
            <w:pPr>
              <w:pStyle w:val="a6"/>
            </w:pPr>
            <w:r>
              <w:t>2018 - 2022 годы</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Ресурсное обеспечение Программы</w:t>
            </w:r>
          </w:p>
        </w:tc>
        <w:tc>
          <w:tcPr>
            <w:tcW w:w="6580" w:type="dxa"/>
            <w:tcBorders>
              <w:top w:val="nil"/>
              <w:left w:val="nil"/>
              <w:bottom w:val="nil"/>
              <w:right w:val="nil"/>
            </w:tcBorders>
          </w:tcPr>
          <w:p w:rsidR="00960023" w:rsidRDefault="00960023">
            <w:pPr>
              <w:pStyle w:val="a6"/>
            </w:pPr>
            <w:r>
              <w:t>мероприятия Программы реализуются без привлечения средств республиканского бюджета Республики Адыгея</w:t>
            </w: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5"/>
            </w:pPr>
          </w:p>
        </w:tc>
        <w:tc>
          <w:tcPr>
            <w:tcW w:w="6580" w:type="dxa"/>
            <w:tcBorders>
              <w:top w:val="nil"/>
              <w:left w:val="nil"/>
              <w:bottom w:val="nil"/>
              <w:right w:val="nil"/>
            </w:tcBorders>
          </w:tcPr>
          <w:p w:rsidR="00960023" w:rsidRDefault="00960023">
            <w:pPr>
              <w:pStyle w:val="a5"/>
            </w:pPr>
          </w:p>
        </w:tc>
      </w:tr>
      <w:tr w:rsidR="00960023">
        <w:tblPrEx>
          <w:tblCellMar>
            <w:top w:w="0" w:type="dxa"/>
            <w:bottom w:w="0" w:type="dxa"/>
          </w:tblCellMar>
        </w:tblPrEx>
        <w:tc>
          <w:tcPr>
            <w:tcW w:w="3220" w:type="dxa"/>
            <w:tcBorders>
              <w:top w:val="nil"/>
              <w:left w:val="nil"/>
              <w:bottom w:val="nil"/>
              <w:right w:val="nil"/>
            </w:tcBorders>
          </w:tcPr>
          <w:p w:rsidR="00960023" w:rsidRDefault="00960023">
            <w:pPr>
              <w:pStyle w:val="a6"/>
            </w:pPr>
            <w:r>
              <w:t>Ожидаемые результаты</w:t>
            </w:r>
          </w:p>
        </w:tc>
        <w:tc>
          <w:tcPr>
            <w:tcW w:w="6580" w:type="dxa"/>
            <w:tcBorders>
              <w:top w:val="nil"/>
              <w:left w:val="nil"/>
              <w:bottom w:val="nil"/>
              <w:right w:val="nil"/>
            </w:tcBorders>
          </w:tcPr>
          <w:p w:rsidR="00960023" w:rsidRDefault="00960023">
            <w:pPr>
              <w:pStyle w:val="a6"/>
            </w:pPr>
            <w:r>
              <w:t>1) развитие сети консультационных пунктов реализации Программы по вопросам защиты прав потребителей для оказания населению бесплатной консультационной помощи;</w:t>
            </w:r>
          </w:p>
          <w:p w:rsidR="00960023" w:rsidRDefault="00960023">
            <w:pPr>
              <w:pStyle w:val="a6"/>
            </w:pPr>
            <w:r>
              <w:t>2) обеспечение сбалансированной региональной системы защиты прав потребителей за счет взаимодействия исполнительных органов государственной власти Республики Адыгея, территориальных органов федеральных органов исполнительной власти, органов местного самоуправления и общественных организаций и обеспечения комплексного подхода к защите прав потребителей;</w:t>
            </w:r>
          </w:p>
          <w:p w:rsidR="00960023" w:rsidRDefault="00960023">
            <w:pPr>
              <w:pStyle w:val="a6"/>
            </w:pPr>
            <w:r>
              <w:t>3) повышение уровня доступности информации о правах потребителя и механизмах их защиты, установленных федеральным законодательством;</w:t>
            </w:r>
          </w:p>
          <w:p w:rsidR="00960023" w:rsidRDefault="00960023">
            <w:pPr>
              <w:pStyle w:val="a6"/>
            </w:pPr>
            <w: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960023" w:rsidRDefault="00960023">
            <w:pPr>
              <w:pStyle w:val="a6"/>
            </w:pPr>
            <w:r>
              <w:t>5)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960023" w:rsidRDefault="00960023">
            <w:pPr>
              <w:pStyle w:val="a6"/>
            </w:pPr>
            <w:r>
              <w:t>6) повышение активности и эффективности деятельности общественных организаций и органов местного самоуправления по защите прав потребителей;</w:t>
            </w:r>
          </w:p>
          <w:p w:rsidR="00960023" w:rsidRDefault="00960023">
            <w:pPr>
              <w:pStyle w:val="a6"/>
            </w:pPr>
            <w:r>
              <w:t>7) увеличение количества фактов добровольного удовлетворения законных требований потребителей продавцами (исполнителями)</w:t>
            </w:r>
          </w:p>
        </w:tc>
      </w:tr>
    </w:tbl>
    <w:p w:rsidR="00960023" w:rsidRDefault="00960023"/>
    <w:p w:rsidR="00960023" w:rsidRDefault="00960023">
      <w:pPr>
        <w:pStyle w:val="1"/>
      </w:pPr>
      <w:bookmarkStart w:id="6" w:name="sub_1002"/>
      <w:r>
        <w:lastRenderedPageBreak/>
        <w:t>I. Характеристика текущего состояния сферы обеспечения прав потребителей</w:t>
      </w:r>
    </w:p>
    <w:bookmarkEnd w:id="6"/>
    <w:p w:rsidR="00960023" w:rsidRDefault="00960023"/>
    <w:p w:rsidR="00960023" w:rsidRDefault="00960023">
      <w:r>
        <w:t>Программа направлена на создание условий для эффективной защиты установленных федеральным законодательством прав потребителей, снижение социальной напряженности на потребительском рынке, что является неотъемлемой частью социальной политики государства.</w:t>
      </w:r>
    </w:p>
    <w:p w:rsidR="00960023" w:rsidRDefault="00960023">
      <w:r>
        <w:t>Для проведения эффективной работы по защите прав потребителей необходимо учитывать изменения на рынке товаров (работ, услуг). Изменения на потребительском рынке неизбежно влекут изменение круга и характера проблем, возникающих у потребителей при реализации прав, закрепленных федеральным законодательством.</w:t>
      </w:r>
    </w:p>
    <w:p w:rsidR="00960023" w:rsidRDefault="00960023">
      <w:r>
        <w:t>Одной из причин, порождающей многочисленные нарушения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w:t>
      </w:r>
    </w:p>
    <w:p w:rsidR="00960023" w:rsidRDefault="00960023">
      <w:r>
        <w:t>Право потребителя на выбор товаров и услуг признается главным из всех известных прав потребителей, и такой выбор невозможен без рынка, который порождается множественностью поставщиков и конкуренцией между ними.</w:t>
      </w:r>
    </w:p>
    <w:p w:rsidR="00960023" w:rsidRDefault="00960023">
      <w:r>
        <w:t>Анализ ситуации на потребительском рынке показывает, что количество нарушений в сфере защиты прав потребителей не снижается.</w:t>
      </w:r>
    </w:p>
    <w:p w:rsidR="00960023" w:rsidRDefault="00960023">
      <w:r>
        <w:t xml:space="preserve">Так, в 2010 году Управлением Федеральной службы по надзору в сфере защиты прав потребителей и благополучия человека по Республике Адыгея (Адыгея) было рассмотрено более 170 письменных обращений граждан и 330 дел об административных правонарушениях, а в 2017 году - 1145 обращений, связанных с нарушением требований </w:t>
      </w:r>
      <w:hyperlink r:id="rId7" w:history="1">
        <w:r>
          <w:rPr>
            <w:rStyle w:val="a4"/>
            <w:rFonts w:cs="Arial"/>
          </w:rPr>
          <w:t>Закона</w:t>
        </w:r>
      </w:hyperlink>
      <w:r>
        <w:t xml:space="preserve"> Российской Федерации от 7 февраля 1992 года N 2300-1 "О защите прав потребителей" (Ведомости Съезда народных депутатов Российской Федерации и Верховного Совета Российской Федерации, 1992, N 15; 1993, N 29; Собрание законодательства Российской Федерации, 1996, N 3; 1999, N 51, 2002, N 1; 2004, N 35, 45, 52; 2006, N 31, 43, 48; 2007, N 44; 2008, N 30; 2009, N 23, 48; 2011, N 27, 30; 2012, N 26, 31; 2013, N 27, 51; 2014, N 19; 2015, N 29; 2016, N 27; 2017, N 18) (далее - Закон).</w:t>
      </w:r>
    </w:p>
    <w:p w:rsidR="00960023" w:rsidRDefault="00960023">
      <w:r>
        <w:t>На территории Республики Адыгея зарегистрированы и действуют общественные объединения потребителей: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 Вместе с тем их полномочия и потенциал реализованы не в полной мере.</w:t>
      </w:r>
    </w:p>
    <w:p w:rsidR="00960023" w:rsidRDefault="00960023">
      <w:r>
        <w:t>В соответствии со статьей 44 Закона органы местного самоуправления осуществляют полномочия по защите прав потребителей на территории муниципальных образований. За последние годы количество специалистов, занимающихся вопросами защиты прав потребителей на территории муниципального образования, сократилось, и в настоящее время данная работа проводится только в 3 муниципальных образованиях из 9.</w:t>
      </w:r>
    </w:p>
    <w:p w:rsidR="00960023" w:rsidRDefault="00960023">
      <w:r>
        <w:t>Работа по защите прав потребителей приобретает особую актуальность потому, что в настоящее время маркетинговые стратегии направлены на управление поведением потребителя, которое не всегда является рациональным.</w:t>
      </w:r>
    </w:p>
    <w:p w:rsidR="00960023" w:rsidRDefault="00960023">
      <w:r>
        <w:t>В настоящее время производители товаров, исполнители услуг (работ) в основном пытаются достигнуть рыночного преимущества не через освоение новой продукции и повышение ее качества, а через снижение себестоимости товаров (работ, услуг) и применение психологических механизмов мотивации потребителя к приобретению конкретной продукции.</w:t>
      </w:r>
    </w:p>
    <w:p w:rsidR="00960023" w:rsidRDefault="00960023">
      <w:r>
        <w:lastRenderedPageBreak/>
        <w:t>Таким образом,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960023" w:rsidRDefault="00960023">
      <w:r>
        <w:t>Для обеспечения дополнительных гарантий реализации права потребителей на приобретение продукции, соответствующей требованиям технических регламентов, выявления опасных, некачественных, контрафактных товаров, реализуемых на потребительском рынке, выявления продукции с наилучшими потребительскими свойствами необходимо организовать работу по проведению независимых потребительских экспертиз и сравнительных исследований товаров (работ, услуг).</w:t>
      </w:r>
    </w:p>
    <w:p w:rsidR="00960023" w:rsidRDefault="00960023">
      <w: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960023" w:rsidRDefault="00960023">
      <w:r>
        <w:t>Реализация мероприятий Программы позволит повысить социальную защищенность граждан, обеспечит сбалансированную защиту интересов потребителей и повысит качество жизни жителей Республики Адыгея.</w:t>
      </w:r>
    </w:p>
    <w:p w:rsidR="00960023" w:rsidRDefault="00960023"/>
    <w:p w:rsidR="00960023" w:rsidRDefault="00960023">
      <w:pPr>
        <w:pStyle w:val="1"/>
      </w:pPr>
      <w:bookmarkStart w:id="7" w:name="sub_1003"/>
      <w:r>
        <w:t>II. Цель, задачи и целевые показатели, ожидаемые результаты реализации Программы, сроки и этапы реализации Программы</w:t>
      </w:r>
    </w:p>
    <w:bookmarkEnd w:id="7"/>
    <w:p w:rsidR="00960023" w:rsidRDefault="00960023"/>
    <w:p w:rsidR="00960023" w:rsidRDefault="00960023">
      <w:r>
        <w:t>Целью Программы является развитие региональной системы защиты прав потребителей, направленной на минимизацию рисков для участников гражданского оборота с учетом динамики развития потребительского рынка товаров (работ, услуг) и обеспечение необходимых условий для максимальной реализации потребителем своих законных прав и интересов.</w:t>
      </w:r>
    </w:p>
    <w:p w:rsidR="00960023" w:rsidRDefault="00960023">
      <w:r>
        <w:t>Для достижения цели Программы необходимо решить следующие задачи:</w:t>
      </w:r>
    </w:p>
    <w:p w:rsidR="00960023" w:rsidRDefault="00960023">
      <w:r>
        <w:t>1) повышение уровня правовой грамотности и формирование у населения навыков рационального потребительского поведения;</w:t>
      </w:r>
    </w:p>
    <w:p w:rsidR="00960023" w:rsidRDefault="00960023">
      <w:r>
        <w:t>2) повышение доступности правовой и экспертной помощи для потребителей в первую очередь для их наиболее уязвимых категорий;</w:t>
      </w:r>
    </w:p>
    <w:p w:rsidR="00960023" w:rsidRDefault="00960023">
      <w:r>
        <w:t>3)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услуг (работ);</w:t>
      </w:r>
    </w:p>
    <w:p w:rsidR="00960023" w:rsidRDefault="00960023">
      <w:r>
        <w:t>4) повышение уровня социальной ответственности и правовой грамотности хозяйствующих субъектов, работающих на потребительском рынке;</w:t>
      </w:r>
    </w:p>
    <w:p w:rsidR="00960023" w:rsidRDefault="00960023">
      <w:r>
        <w:t>5) содействие органам местного самоуправления, общественным организациям в решении задач по защите прав потребителей;</w:t>
      </w:r>
    </w:p>
    <w:p w:rsidR="00960023" w:rsidRDefault="00960023">
      <w:r>
        <w:t>6) создание условий для повышения качества и безопасности реализуемых товаров, работ и услуг;</w:t>
      </w:r>
    </w:p>
    <w:p w:rsidR="00960023" w:rsidRDefault="00960023">
      <w:r>
        <w:t>7) развитие институтов досудебного урегулирования споров в сфере защиты прав потребителей.</w:t>
      </w:r>
    </w:p>
    <w:p w:rsidR="00960023" w:rsidRDefault="00960023">
      <w:r>
        <w:t xml:space="preserve">Перечень целевых показателей Программы с расшифровкой плановых значений по годам реализации Программы приведен в </w:t>
      </w:r>
      <w:hyperlink w:anchor="sub_1004" w:history="1">
        <w:r>
          <w:rPr>
            <w:rStyle w:val="a4"/>
            <w:rFonts w:cs="Arial"/>
          </w:rPr>
          <w:t>таблице</w:t>
        </w:r>
      </w:hyperlink>
      <w:r>
        <w:t>.</w:t>
      </w:r>
    </w:p>
    <w:p w:rsidR="00960023" w:rsidRDefault="00960023"/>
    <w:p w:rsidR="00960023" w:rsidRDefault="00960023">
      <w:pPr>
        <w:ind w:firstLine="698"/>
        <w:jc w:val="right"/>
      </w:pPr>
      <w:bookmarkStart w:id="8" w:name="sub_1004"/>
      <w:r>
        <w:rPr>
          <w:rStyle w:val="a3"/>
          <w:bCs/>
        </w:rPr>
        <w:t>Таблица</w:t>
      </w:r>
    </w:p>
    <w:bookmarkEnd w:id="8"/>
    <w:p w:rsidR="00960023" w:rsidRDefault="009600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7"/>
        <w:gridCol w:w="1258"/>
        <w:gridCol w:w="979"/>
        <w:gridCol w:w="979"/>
        <w:gridCol w:w="979"/>
        <w:gridCol w:w="979"/>
        <w:gridCol w:w="979"/>
        <w:gridCol w:w="839"/>
      </w:tblGrid>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5"/>
              <w:jc w:val="center"/>
            </w:pPr>
            <w:r>
              <w:t xml:space="preserve">Наименование </w:t>
            </w:r>
            <w:r>
              <w:lastRenderedPageBreak/>
              <w:t>целевого показателя Программы</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Единицы </w:t>
            </w:r>
            <w:r>
              <w:lastRenderedPageBreak/>
              <w:t>измерения</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2017 </w:t>
            </w:r>
            <w:r>
              <w:lastRenderedPageBreak/>
              <w:t>год факт</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2018 </w:t>
            </w:r>
            <w:r>
              <w:lastRenderedPageBreak/>
              <w:t>год</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2019 </w:t>
            </w:r>
            <w:r>
              <w:lastRenderedPageBreak/>
              <w:t>год</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2020 </w:t>
            </w:r>
            <w:r>
              <w:lastRenderedPageBreak/>
              <w:t>год</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 xml:space="preserve">2021 </w:t>
            </w:r>
            <w:r>
              <w:lastRenderedPageBreak/>
              <w:t>год</w:t>
            </w:r>
          </w:p>
        </w:tc>
        <w:tc>
          <w:tcPr>
            <w:tcW w:w="839" w:type="dxa"/>
            <w:tcBorders>
              <w:top w:val="single" w:sz="4" w:space="0" w:color="auto"/>
              <w:left w:val="single" w:sz="4" w:space="0" w:color="auto"/>
              <w:bottom w:val="single" w:sz="4" w:space="0" w:color="auto"/>
            </w:tcBorders>
          </w:tcPr>
          <w:p w:rsidR="00960023" w:rsidRDefault="00960023">
            <w:pPr>
              <w:pStyle w:val="a5"/>
              <w:jc w:val="center"/>
            </w:pPr>
            <w:r>
              <w:lastRenderedPageBreak/>
              <w:t xml:space="preserve">2022 </w:t>
            </w:r>
            <w:r>
              <w:lastRenderedPageBreak/>
              <w:t>год</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lastRenderedPageBreak/>
              <w:t>1. Количество органов и организаций, входящих в региональную систему защиты прав потребителей</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11</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14</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17</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17</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17</w:t>
            </w:r>
          </w:p>
        </w:tc>
        <w:tc>
          <w:tcPr>
            <w:tcW w:w="839" w:type="dxa"/>
            <w:tcBorders>
              <w:top w:val="nil"/>
              <w:left w:val="single" w:sz="4" w:space="0" w:color="auto"/>
              <w:bottom w:val="single" w:sz="4" w:space="0" w:color="auto"/>
            </w:tcBorders>
          </w:tcPr>
          <w:p w:rsidR="00960023" w:rsidRDefault="00960023">
            <w:pPr>
              <w:pStyle w:val="a5"/>
              <w:jc w:val="center"/>
            </w:pPr>
            <w:r>
              <w:t>17</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t>2. Количество муниципальных образований, в которых оказываются бесплатные консультационные услуги в сфере защиты прав потребителей</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3</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6</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9</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9</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9</w:t>
            </w:r>
          </w:p>
        </w:tc>
        <w:tc>
          <w:tcPr>
            <w:tcW w:w="839" w:type="dxa"/>
            <w:tcBorders>
              <w:top w:val="nil"/>
              <w:left w:val="single" w:sz="4" w:space="0" w:color="auto"/>
              <w:bottom w:val="single" w:sz="4" w:space="0" w:color="auto"/>
            </w:tcBorders>
          </w:tcPr>
          <w:p w:rsidR="00960023" w:rsidRDefault="00960023">
            <w:pPr>
              <w:pStyle w:val="a5"/>
              <w:jc w:val="center"/>
            </w:pPr>
            <w:r>
              <w:t>9</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t>3. Количество консультаций в сфере защиты прав потребителей</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1921</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1950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1980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2010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2030</w:t>
            </w:r>
          </w:p>
        </w:tc>
        <w:tc>
          <w:tcPr>
            <w:tcW w:w="839" w:type="dxa"/>
            <w:tcBorders>
              <w:top w:val="nil"/>
              <w:left w:val="single" w:sz="4" w:space="0" w:color="auto"/>
              <w:bottom w:val="single" w:sz="4" w:space="0" w:color="auto"/>
            </w:tcBorders>
          </w:tcPr>
          <w:p w:rsidR="00960023" w:rsidRDefault="00960023">
            <w:pPr>
              <w:pStyle w:val="a5"/>
              <w:jc w:val="center"/>
            </w:pPr>
            <w:r>
              <w:t>2050</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t>4.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28</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30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32</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34</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36</w:t>
            </w:r>
          </w:p>
        </w:tc>
        <w:tc>
          <w:tcPr>
            <w:tcW w:w="839" w:type="dxa"/>
            <w:tcBorders>
              <w:top w:val="nil"/>
              <w:left w:val="single" w:sz="4" w:space="0" w:color="auto"/>
              <w:bottom w:val="single" w:sz="4" w:space="0" w:color="auto"/>
            </w:tcBorders>
          </w:tcPr>
          <w:p w:rsidR="00960023" w:rsidRDefault="00960023">
            <w:pPr>
              <w:pStyle w:val="a5"/>
              <w:jc w:val="center"/>
            </w:pPr>
            <w:r>
              <w:t>38</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t>5. Количество публикаций и сообщений в средствах массовой информации, направленных на повышение потребительской грамотности</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142</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150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155</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160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165</w:t>
            </w:r>
          </w:p>
        </w:tc>
        <w:tc>
          <w:tcPr>
            <w:tcW w:w="839" w:type="dxa"/>
            <w:tcBorders>
              <w:top w:val="nil"/>
              <w:left w:val="single" w:sz="4" w:space="0" w:color="auto"/>
              <w:bottom w:val="single" w:sz="4" w:space="0" w:color="auto"/>
            </w:tcBorders>
          </w:tcPr>
          <w:p w:rsidR="00960023" w:rsidRDefault="00960023">
            <w:pPr>
              <w:pStyle w:val="a5"/>
              <w:jc w:val="center"/>
            </w:pPr>
            <w:r>
              <w:t>170</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t xml:space="preserve">6. Количество граждан (потребителей, хозяйствующих </w:t>
            </w:r>
            <w:r>
              <w:lastRenderedPageBreak/>
              <w:t>субъектов), принявших участие в мероприятиях, направленных на правовое просвещение в сфере защиты прав потребителей</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lastRenderedPageBreak/>
              <w:t>единиц</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6812</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6900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7000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7100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7200</w:t>
            </w:r>
          </w:p>
        </w:tc>
        <w:tc>
          <w:tcPr>
            <w:tcW w:w="839" w:type="dxa"/>
            <w:tcBorders>
              <w:top w:val="nil"/>
              <w:left w:val="single" w:sz="4" w:space="0" w:color="auto"/>
              <w:bottom w:val="single" w:sz="4" w:space="0" w:color="auto"/>
            </w:tcBorders>
          </w:tcPr>
          <w:p w:rsidR="00960023" w:rsidRDefault="00960023">
            <w:pPr>
              <w:pStyle w:val="a5"/>
              <w:jc w:val="center"/>
            </w:pPr>
            <w:r>
              <w:t>7300</w:t>
            </w:r>
          </w:p>
        </w:tc>
      </w:tr>
      <w:tr w:rsidR="00960023">
        <w:tblPrEx>
          <w:tblCellMar>
            <w:top w:w="0" w:type="dxa"/>
            <w:bottom w:w="0" w:type="dxa"/>
          </w:tblCellMar>
        </w:tblPrEx>
        <w:tc>
          <w:tcPr>
            <w:tcW w:w="2377" w:type="dxa"/>
            <w:tcBorders>
              <w:top w:val="single" w:sz="4" w:space="0" w:color="auto"/>
              <w:bottom w:val="single" w:sz="4" w:space="0" w:color="auto"/>
              <w:right w:val="single" w:sz="4" w:space="0" w:color="auto"/>
            </w:tcBorders>
          </w:tcPr>
          <w:p w:rsidR="00960023" w:rsidRDefault="00960023">
            <w:pPr>
              <w:pStyle w:val="a6"/>
            </w:pPr>
            <w:r>
              <w:lastRenderedPageBreak/>
              <w:t>7. Удельный вес претензий потребителей, удовлетворенных хозяйствующими субъектами в добровольном порядке, от общего числа обращений, поступивших в органы и организации, входящие в систему защиты прав потребителей</w:t>
            </w:r>
          </w:p>
        </w:tc>
        <w:tc>
          <w:tcPr>
            <w:tcW w:w="1258"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процентов</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50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55</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60</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65</w:t>
            </w:r>
          </w:p>
        </w:tc>
        <w:tc>
          <w:tcPr>
            <w:tcW w:w="979"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70</w:t>
            </w:r>
          </w:p>
        </w:tc>
        <w:tc>
          <w:tcPr>
            <w:tcW w:w="839" w:type="dxa"/>
            <w:tcBorders>
              <w:top w:val="nil"/>
              <w:left w:val="single" w:sz="4" w:space="0" w:color="auto"/>
              <w:bottom w:val="single" w:sz="4" w:space="0" w:color="auto"/>
            </w:tcBorders>
          </w:tcPr>
          <w:p w:rsidR="00960023" w:rsidRDefault="00960023">
            <w:pPr>
              <w:pStyle w:val="a5"/>
              <w:jc w:val="center"/>
            </w:pPr>
            <w:r>
              <w:t>75</w:t>
            </w:r>
          </w:p>
        </w:tc>
      </w:tr>
    </w:tbl>
    <w:p w:rsidR="00960023" w:rsidRDefault="00960023"/>
    <w:p w:rsidR="00960023" w:rsidRDefault="00960023">
      <w:r>
        <w:t>Ожидаемыми результатами реализации Программы являются:</w:t>
      </w:r>
    </w:p>
    <w:p w:rsidR="00960023" w:rsidRDefault="00960023">
      <w:r>
        <w:t>1) развитие сети консультационных пунктов по вопросам защиты прав потребителей для оказания населению бесплатной консультационной помощи;</w:t>
      </w:r>
    </w:p>
    <w:p w:rsidR="00960023" w:rsidRDefault="00960023">
      <w:r>
        <w:t>2) обеспечение сбалансированной региональной системы защиты прав потребителей за счет взаимодействия исполнительных органов государственной власти Республики Адыгея, территориальных органов федеральных органов исполнительной власти, органов местного самоуправления и общественных организаций и обеспечения комплексного подхода к защите прав потребителей;</w:t>
      </w:r>
    </w:p>
    <w:p w:rsidR="00960023" w:rsidRDefault="00960023">
      <w:r>
        <w:t>3) повышение уровня доступности информации о правах потребителя и механизмах их защиты, установленных федеральным законодательством;</w:t>
      </w:r>
    </w:p>
    <w:p w:rsidR="00960023" w:rsidRDefault="00960023">
      <w: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960023" w:rsidRDefault="00960023">
      <w:r>
        <w:t>5)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960023" w:rsidRDefault="00960023">
      <w:r>
        <w:t>6) повышение активности и эффективности деятельности общественных организаций и органов местного самоуправления по защите прав потребителей;</w:t>
      </w:r>
    </w:p>
    <w:p w:rsidR="00960023" w:rsidRDefault="00960023">
      <w:r>
        <w:t>7) увеличение количества фактов добровольного удовлетворения законных требований потребителей продавцами (исполнителями).</w:t>
      </w:r>
    </w:p>
    <w:p w:rsidR="00960023" w:rsidRDefault="00960023">
      <w:r>
        <w:t>Программа реализуется в один этап, срок реализации Программы - 2018 - 2022 годы.</w:t>
      </w:r>
    </w:p>
    <w:p w:rsidR="00960023" w:rsidRDefault="00960023"/>
    <w:p w:rsidR="00960023" w:rsidRDefault="00960023">
      <w:pPr>
        <w:pStyle w:val="1"/>
      </w:pPr>
      <w:bookmarkStart w:id="9" w:name="sub_1005"/>
      <w:r>
        <w:lastRenderedPageBreak/>
        <w:t>III. Характеристика основных мероприятий Программы</w:t>
      </w:r>
    </w:p>
    <w:bookmarkEnd w:id="9"/>
    <w:p w:rsidR="00960023" w:rsidRDefault="00960023"/>
    <w:p w:rsidR="00960023" w:rsidRDefault="00960023">
      <w:r>
        <w:t>Основными мероприятиями Программы являются:</w:t>
      </w:r>
    </w:p>
    <w:p w:rsidR="00960023" w:rsidRDefault="00960023">
      <w:r>
        <w:t>1) развитие и укрепление региональной системы защиты прав потребителей;</w:t>
      </w:r>
    </w:p>
    <w:p w:rsidR="00960023" w:rsidRDefault="00960023">
      <w:r>
        <w:t>2) информационное обеспечение потребителей. Просвещение и популяризация вопросов защиты прав потребителей;</w:t>
      </w:r>
    </w:p>
    <w:p w:rsidR="00960023" w:rsidRDefault="00960023">
      <w:r>
        <w:t>3) профилактика правонарушений в сфере защиты прав потребителей;</w:t>
      </w:r>
    </w:p>
    <w:p w:rsidR="00960023" w:rsidRDefault="00960023">
      <w:r>
        <w:t>4) мониторинг состояния потребительского рынка и региональной системы защиты прав потребителей;</w:t>
      </w:r>
    </w:p>
    <w:p w:rsidR="00960023" w:rsidRDefault="00960023">
      <w:r>
        <w:t>5) кадровое обеспечение защиты прав потребителей;</w:t>
      </w:r>
    </w:p>
    <w:p w:rsidR="00960023" w:rsidRDefault="00960023">
      <w:r>
        <w:t xml:space="preserve">6) совершенствование механизмов защиты прав потребителей. Перечень мероприятий, реализующихся в рамках основных мероприятий Программы, приведен в </w:t>
      </w:r>
      <w:hyperlink w:anchor="sub_10000" w:history="1">
        <w:r>
          <w:rPr>
            <w:rStyle w:val="a4"/>
            <w:rFonts w:cs="Arial"/>
          </w:rPr>
          <w:t>приложении</w:t>
        </w:r>
      </w:hyperlink>
      <w:r>
        <w:t xml:space="preserve"> к Программе.</w:t>
      </w:r>
    </w:p>
    <w:p w:rsidR="00960023" w:rsidRDefault="00960023"/>
    <w:p w:rsidR="00960023" w:rsidRDefault="00960023">
      <w:pPr>
        <w:pStyle w:val="1"/>
      </w:pPr>
      <w:bookmarkStart w:id="10" w:name="sub_1006"/>
      <w:r>
        <w:t>IV. Информация по ресурсному обеспечению Программы</w:t>
      </w:r>
    </w:p>
    <w:bookmarkEnd w:id="10"/>
    <w:p w:rsidR="00960023" w:rsidRDefault="00960023"/>
    <w:p w:rsidR="00960023" w:rsidRDefault="00960023">
      <w:r>
        <w:t>Мероприятия Программы реализуются без привлечения средств республиканского бюджета Республики Адыгея, поскольку носят организационные, консультационные и образовательные формы.</w:t>
      </w:r>
    </w:p>
    <w:p w:rsidR="00960023" w:rsidRDefault="00960023"/>
    <w:p w:rsidR="00960023" w:rsidRDefault="00960023">
      <w:pPr>
        <w:pStyle w:val="1"/>
      </w:pPr>
      <w:bookmarkStart w:id="11" w:name="sub_1007"/>
      <w:r>
        <w:t>V. Методика оценки эффективности Программы</w:t>
      </w:r>
    </w:p>
    <w:bookmarkEnd w:id="11"/>
    <w:p w:rsidR="00960023" w:rsidRDefault="00960023"/>
    <w:p w:rsidR="00960023" w:rsidRDefault="00960023">
      <w:r>
        <w:t>Эффективность Программы определяется ответственным исполнителем Программы на основании степени достижения целевых показателей (индикаторов) Программы.</w:t>
      </w:r>
    </w:p>
    <w:p w:rsidR="00960023" w:rsidRDefault="00960023">
      <w:r>
        <w:t>Степень достижения целевых показателей Программы осуществляется по нижеприведенным формулам.</w:t>
      </w:r>
    </w:p>
    <w:p w:rsidR="00960023" w:rsidRDefault="00960023">
      <w:r>
        <w:t>В отношении целевого показателя (индикатора) Программы, большее значение которого отражает большую эффективность, - по формуле:</w:t>
      </w:r>
    </w:p>
    <w:p w:rsidR="00960023" w:rsidRDefault="00960023"/>
    <w:p w:rsidR="00960023" w:rsidRDefault="00185A23">
      <w:pPr>
        <w:ind w:firstLine="698"/>
        <w:jc w:val="center"/>
      </w:pPr>
      <w:r>
        <w:rPr>
          <w:noProof/>
        </w:rPr>
        <w:drawing>
          <wp:inline distT="0" distB="0" distL="0" distR="0">
            <wp:extent cx="1371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960023">
        <w:t>,</w:t>
      </w:r>
    </w:p>
    <w:p w:rsidR="00960023" w:rsidRDefault="00960023"/>
    <w:p w:rsidR="00960023" w:rsidRDefault="00960023">
      <w:r>
        <w:t>где</w:t>
      </w:r>
    </w:p>
    <w:p w:rsidR="00960023" w:rsidRDefault="00185A23">
      <w:r>
        <w:rPr>
          <w:noProof/>
        </w:rPr>
        <w:drawing>
          <wp:inline distT="0" distB="0" distL="0" distR="0">
            <wp:extent cx="3143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960023">
        <w:t xml:space="preserve"> - эффективность хода реализации целевого показателя (индикатора) Программы;</w:t>
      </w:r>
    </w:p>
    <w:p w:rsidR="00960023" w:rsidRDefault="00185A23">
      <w:r>
        <w:rPr>
          <w:noProof/>
        </w:rPr>
        <w:drawing>
          <wp:inline distT="0" distB="0" distL="0" distR="0">
            <wp:extent cx="4572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960023">
        <w:t xml:space="preserve"> - фактическое значение целевого показателя (индикатора) Программы, достигнутого в ходе реализации Программы;</w:t>
      </w:r>
    </w:p>
    <w:p w:rsidR="00960023" w:rsidRDefault="00185A23">
      <w:r>
        <w:rPr>
          <w:noProof/>
        </w:rPr>
        <w:drawing>
          <wp:inline distT="0" distB="0" distL="0" distR="0">
            <wp:extent cx="4572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960023">
        <w:t xml:space="preserve"> - целевое значение целевого показателя (индикатора) Программы, утвержденного Программой.</w:t>
      </w:r>
    </w:p>
    <w:p w:rsidR="00960023" w:rsidRDefault="00960023">
      <w:r>
        <w:t>Если эффективность целевого показателя (индикатора) Программы составляет более 1 при расчете суммарной эффективности, эффективность по данному показателю принимается за 1.</w:t>
      </w:r>
    </w:p>
    <w:p w:rsidR="00960023" w:rsidRDefault="00960023">
      <w:r>
        <w:t>В отношении целевого показателя (индикатора) Программы, меньшее значение которого отражает большую эффективность, - по формуле:</w:t>
      </w:r>
    </w:p>
    <w:p w:rsidR="00960023" w:rsidRDefault="00960023"/>
    <w:p w:rsidR="00960023" w:rsidRDefault="00185A23">
      <w:pPr>
        <w:ind w:firstLine="698"/>
        <w:jc w:val="center"/>
      </w:pPr>
      <w:r>
        <w:rPr>
          <w:noProof/>
        </w:rPr>
        <w:lastRenderedPageBreak/>
        <w:drawing>
          <wp:inline distT="0" distB="0" distL="0" distR="0">
            <wp:extent cx="1371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960023">
        <w:t>,</w:t>
      </w:r>
    </w:p>
    <w:p w:rsidR="00960023" w:rsidRDefault="00960023"/>
    <w:p w:rsidR="00960023" w:rsidRDefault="00960023">
      <w:r>
        <w:t>где</w:t>
      </w:r>
    </w:p>
    <w:p w:rsidR="00960023" w:rsidRDefault="00185A23">
      <w:r>
        <w:rPr>
          <w:noProof/>
        </w:rPr>
        <w:drawing>
          <wp:inline distT="0" distB="0" distL="0" distR="0">
            <wp:extent cx="3143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960023">
        <w:t xml:space="preserve"> - эффективность хода реализации целевого показателя (индикатора) Программы;</w:t>
      </w:r>
    </w:p>
    <w:p w:rsidR="00960023" w:rsidRDefault="00185A23">
      <w:r>
        <w:rPr>
          <w:noProof/>
        </w:rPr>
        <w:drawing>
          <wp:inline distT="0" distB="0" distL="0" distR="0">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960023">
        <w:t xml:space="preserve"> - целевое значение целевого показателя (индикатора) Программы, утвержденного Программой;</w:t>
      </w:r>
    </w:p>
    <w:p w:rsidR="00960023" w:rsidRDefault="00185A23">
      <w:r>
        <w:rPr>
          <w:noProof/>
        </w:rPr>
        <w:drawing>
          <wp:inline distT="0" distB="0" distL="0" distR="0">
            <wp:extent cx="4572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00960023">
        <w:t xml:space="preserve"> - фактическое значение целевого показателя (индикатора) Программы, достигнутого в ходе реализации Программы.</w:t>
      </w:r>
    </w:p>
    <w:p w:rsidR="00960023" w:rsidRDefault="00960023">
      <w:r>
        <w:t>Если эффективность целевого показателя (индикатора) Программы составляет более 1 при расчете суммарной эффективности, эффективность по данному показателю принимается за 1.</w:t>
      </w:r>
    </w:p>
    <w:p w:rsidR="00960023" w:rsidRDefault="00960023">
      <w:r>
        <w:t>В отношении целевого показателя (индикатора) Программы, исполнение которого оценивается как наступление или ненаступление события, за 1 принимается наступление события, за 0 ненаступление события.</w:t>
      </w:r>
    </w:p>
    <w:p w:rsidR="00960023" w:rsidRDefault="00960023">
      <w:r>
        <w:t>Суммарная оценка степени достижения целевых показателей (индикаторов) Программы определяется по формуле:</w:t>
      </w:r>
    </w:p>
    <w:p w:rsidR="00960023" w:rsidRDefault="00960023"/>
    <w:p w:rsidR="00960023" w:rsidRDefault="00185A23">
      <w:pPr>
        <w:ind w:firstLine="698"/>
        <w:jc w:val="center"/>
      </w:pPr>
      <w:r>
        <w:rPr>
          <w:noProof/>
        </w:rPr>
        <w:drawing>
          <wp:inline distT="0" distB="0" distL="0" distR="0">
            <wp:extent cx="1333500" cy="1076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r w:rsidR="00960023">
        <w:t>,</w:t>
      </w:r>
    </w:p>
    <w:p w:rsidR="00960023" w:rsidRDefault="00960023"/>
    <w:p w:rsidR="00960023" w:rsidRDefault="00960023">
      <w:r>
        <w:t>где</w:t>
      </w:r>
    </w:p>
    <w:p w:rsidR="00960023" w:rsidRDefault="00185A23">
      <w:r>
        <w:rPr>
          <w:noProof/>
        </w:rPr>
        <w:drawing>
          <wp:inline distT="0" distB="0" distL="0" distR="0">
            <wp:extent cx="3048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960023">
        <w:t xml:space="preserve"> - суммарная оценка степени достижения целевых показателей (индикаторов) Программы;</w:t>
      </w:r>
    </w:p>
    <w:p w:rsidR="00960023" w:rsidRDefault="00185A23">
      <w:r>
        <w:rPr>
          <w:noProof/>
        </w:rPr>
        <w:drawing>
          <wp:inline distT="0" distB="0" distL="0" distR="0">
            <wp:extent cx="314325" cy="266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00960023">
        <w:t xml:space="preserve"> - эффективность хода реализации целевых показателей (индикаторов) Программы;</w:t>
      </w:r>
    </w:p>
    <w:p w:rsidR="00960023" w:rsidRDefault="00185A23">
      <w:r>
        <w:rPr>
          <w:noProof/>
        </w:rPr>
        <w:drawing>
          <wp:inline distT="0" distB="0" distL="0" distR="0">
            <wp:extent cx="1143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00960023">
        <w:t xml:space="preserve"> - номер целевого показателя (индикатора) Программы;</w:t>
      </w:r>
    </w:p>
    <w:p w:rsidR="00960023" w:rsidRDefault="00185A23">
      <w:r>
        <w:rPr>
          <w:noProof/>
        </w:rPr>
        <w:drawing>
          <wp:inline distT="0" distB="0" distL="0" distR="0">
            <wp:extent cx="1619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960023">
        <w:t xml:space="preserve"> - количество целевых показателей (индикаторов) Программы.</w:t>
      </w:r>
    </w:p>
    <w:p w:rsidR="00960023" w:rsidRDefault="00960023">
      <w:r>
        <w:t>Если суммарная оценка степени достижения целевых показателей (индикаторов) Программы составляет 0,85 и выше, это характеризует высокий уровень эффективности реализации Программы по степени достижения целевых показателей (индикаторов) Программы.</w:t>
      </w:r>
    </w:p>
    <w:p w:rsidR="00960023" w:rsidRDefault="00960023">
      <w:r>
        <w:t>Если суммарная оценка степени достижения целевых показателей (индикаторов)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 (индикаторов) Программы.</w:t>
      </w:r>
    </w:p>
    <w:p w:rsidR="00960023" w:rsidRDefault="00960023">
      <w:r>
        <w:t>Если суммарная оценка степени достижения целевых показателей (индикаторов) Программы составляет менее 0,65, это характеризует низкий уровень эффективности реализации программы по степени достижения целевых показателей (индикаторов) Программы.</w:t>
      </w:r>
    </w:p>
    <w:p w:rsidR="00960023" w:rsidRDefault="00960023"/>
    <w:p w:rsidR="00960023" w:rsidRDefault="00960023">
      <w:pPr>
        <w:pStyle w:val="1"/>
      </w:pPr>
      <w:bookmarkStart w:id="12" w:name="sub_1008"/>
      <w:r>
        <w:t>VI. Порядок взаимодействия ответственного исполнителя и участников Программы</w:t>
      </w:r>
    </w:p>
    <w:bookmarkEnd w:id="12"/>
    <w:p w:rsidR="00960023" w:rsidRDefault="00960023"/>
    <w:p w:rsidR="00960023" w:rsidRDefault="00960023">
      <w:r>
        <w:t>Взаимодействие ответственного исполнителя и участников реализуется путем проведения совместных совещаний, рабочих встреч.</w:t>
      </w:r>
    </w:p>
    <w:p w:rsidR="00960023" w:rsidRDefault="00960023">
      <w:r>
        <w:t>Участники представляют ответственному исполнителю отчеты об исполнении мероприятий в срок до 31 июля (за первое полугодие) и 31 января (за год), достижении целевых показателей (индикаторов) Программы по форме, установленной ответственным исполнителем.</w:t>
      </w:r>
    </w:p>
    <w:p w:rsidR="00960023" w:rsidRDefault="00960023"/>
    <w:p w:rsidR="00960023" w:rsidRDefault="00960023">
      <w:pPr>
        <w:jc w:val="right"/>
        <w:rPr>
          <w:rStyle w:val="a3"/>
          <w:bCs/>
        </w:rPr>
      </w:pPr>
      <w:bookmarkStart w:id="13" w:name="sub_10000"/>
      <w:r>
        <w:rPr>
          <w:rStyle w:val="a3"/>
          <w:bCs/>
        </w:rPr>
        <w:t>Приложение</w:t>
      </w:r>
      <w:r>
        <w:rPr>
          <w:rStyle w:val="a3"/>
          <w:bCs/>
        </w:rPr>
        <w:br/>
        <w:t xml:space="preserve">к </w:t>
      </w:r>
      <w:hyperlink w:anchor="sub_1000" w:history="1">
        <w:r>
          <w:rPr>
            <w:rStyle w:val="a4"/>
            <w:rFonts w:cs="Arial"/>
          </w:rPr>
          <w:t>Программе</w:t>
        </w:r>
      </w:hyperlink>
      <w:r>
        <w:rPr>
          <w:rStyle w:val="a3"/>
          <w:bCs/>
        </w:rPr>
        <w:t xml:space="preserve"> по обеспечению прав</w:t>
      </w:r>
      <w:r>
        <w:rPr>
          <w:rStyle w:val="a3"/>
          <w:bCs/>
        </w:rPr>
        <w:br/>
        <w:t>потребителей в Республике Адыгея</w:t>
      </w:r>
      <w:r>
        <w:rPr>
          <w:rStyle w:val="a3"/>
          <w:bCs/>
        </w:rPr>
        <w:br/>
        <w:t>на 2018 - 2022 годы</w:t>
      </w:r>
    </w:p>
    <w:bookmarkEnd w:id="13"/>
    <w:p w:rsidR="00960023" w:rsidRDefault="00960023"/>
    <w:p w:rsidR="00960023" w:rsidRDefault="00960023">
      <w:pPr>
        <w:pStyle w:val="1"/>
      </w:pPr>
      <w:r>
        <w:t xml:space="preserve">Перечень </w:t>
      </w:r>
      <w:r>
        <w:br/>
        <w:t>мероприятий, реализующихся в рамках основных мероприятий Программы по обеспечению прав потребителей в Республике Адыгея на 2018 - 2022 годы</w:t>
      </w:r>
    </w:p>
    <w:p w:rsidR="00960023" w:rsidRDefault="0096002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5"/>
        <w:gridCol w:w="4054"/>
        <w:gridCol w:w="2097"/>
      </w:tblGrid>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5"/>
              <w:jc w:val="center"/>
            </w:pPr>
            <w:r>
              <w:t>Содержание мероприятия</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5"/>
              <w:jc w:val="center"/>
            </w:pPr>
            <w:r>
              <w:t>Исполнители мероприятий Программы, органы и организации которым рекомендовано принять участие в реализации мероприятий Программы</w:t>
            </w:r>
          </w:p>
        </w:tc>
        <w:tc>
          <w:tcPr>
            <w:tcW w:w="2097" w:type="dxa"/>
            <w:tcBorders>
              <w:top w:val="single" w:sz="4" w:space="0" w:color="auto"/>
              <w:left w:val="single" w:sz="4" w:space="0" w:color="auto"/>
              <w:bottom w:val="single" w:sz="4" w:space="0" w:color="auto"/>
            </w:tcBorders>
          </w:tcPr>
          <w:p w:rsidR="00960023" w:rsidRDefault="00960023">
            <w:pPr>
              <w:pStyle w:val="a5"/>
              <w:jc w:val="center"/>
            </w:pPr>
            <w:r>
              <w:t>Срок исполнения</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t>1. Укрепление региональной системы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1.1. Обеспечение деятельности Координационного совета по экономической политике Республики Адыгея в части создания благоприятных условий для обеспечения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Министерство экономического развития и торговли Республики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1.2. Организация консультирования потребителей по вопросам защиты их прав в органах местного самоуправления, общественных объединениях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 xml:space="preserve">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w:t>
            </w:r>
            <w:r>
              <w:lastRenderedPageBreak/>
              <w:t>"Общественный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1.3. Расширение сети консультационных пунктов, входящих в региональную систему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1.4. Проведение совещаний, круглых столов, конференций, заседаний рабочих групп и иных мероприятий, направленных на выработку согласованных комплексных подходов к решению задач, связанных с защитой прав потребителей, в том числе с участием органов и организаций, входящих в систему защиты прав потребителей, представителей хозяйствующих субъектов, осуществляющих деятельность на потребительском рынке, саморегулируемых организаций, ассоциаций, союзов предпринимателей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 xml:space="preserve">1.5. Размещение на официальном сайте Управления Федеральной службы по надзору в сфере защиты прав потребителей и благополучия человека </w:t>
            </w:r>
            <w:r>
              <w:lastRenderedPageBreak/>
              <w:t>по Республике Адыгея (Адыгея) в информационно-телекоммуникационной сети ежегодного государственного доклада в сфере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lastRenderedPageBreak/>
              <w:t>Управление Федеральной службы по надзору в сфере защиты прав потребителей и благополучия человека по Республике Адыгея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1.6. Подготовка и направление аналитических обзоров, характеризующих состояние потребительского рынка и деятельность системы защиты прав потребителей, в адрес органов и организаций, входящих в региональную систему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1.7. Оказание содействия общественным объединениям потребителей в реализации мер судебной защиты прав потребителей (в том числе обращение в суд с исками в защиту прав потребителей, законных интересов неопределенного круга потребителей, включая социально уязвимые категории граждан)</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1.8. Оперативный обмен информацией о складывающейся правоприменительной практике и актуальных проблемах на потребительском рынке</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 xml:space="preserve">Управление Федеральной службы по надзору в сфере защиты прав потребителей и благополучия человека по Республике Адыгея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w:t>
            </w:r>
            <w:r>
              <w:lastRenderedPageBreak/>
              <w:t>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lastRenderedPageBreak/>
              <w:t>2. Информационное обеспечение потребителей. Просвещение и популяризация вопросов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2.1. Проведение семинаров, форумов, выставок, фестивалей, конференций, лекций, факультативных занятий, вебинаров, тренингов, деловых игр, конкурсов, олимпиад, викторин, направленных на повышение правовой грамотности населения в сфере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Министерство экономического развития и торговли Республики Адыгея, Управление Федеральной службы по надзору в сфере защиты прав потребителей и благополучия человека по Республике Адыгея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2.2. Разработка и распространение методических материалов, брошюр, плакатов по вопросам защиты прав потребителей для граждан</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 xml:space="preserve">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w:t>
            </w:r>
            <w:r>
              <w:lastRenderedPageBreak/>
              <w:t>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2.3. Создание специальных разделов "Защита прав потребителей" на сайтах органов и организаций, входящих в региональную систему защиты прав потребителей, предусматривающих формы обратной связи (в том числе в форме виртуальных приемных, Интернет-форумов)</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Министерство экономического развития и торговли Республики Адыгея, 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2.4. Проведение тематических информационных акций, направленных на популяризацию органов и организаций, входящих в региональную систему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 xml:space="preserve">2.5. Пропаганда основ защиты прав потребителей </w:t>
            </w:r>
            <w:r>
              <w:lastRenderedPageBreak/>
              <w:t>в сети "Интернет" (включая Интернет-ресурсы органов и организаций, входящих в систему защиты прав потребителей) посредством тематических публикаций о правах потребителя, механизмах их защиты, о типичных нарушениях на потребительском рынке</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lastRenderedPageBreak/>
              <w:t xml:space="preserve">Министерство экономического развития и торговли Республики </w:t>
            </w:r>
            <w:r>
              <w:lastRenderedPageBreak/>
              <w:t>Адыгея, 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2.6. Информирование населения по вопросам защиты прав потребителей посредством установки информационных терминалов</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2.7. Проведение "горячих линий" по вопросам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 xml:space="preserve">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w:t>
            </w:r>
            <w:r>
              <w:lastRenderedPageBreak/>
              <w:t>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2.8. Создание и размещение информационных стендов по вопросам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2.9. Проведение мероприятий, приуроченных к Всемирному дню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t>3. Профилактика правонарушений в сфере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 xml:space="preserve">3.1. Разработка и распространение памяток, правовых сборников и </w:t>
            </w:r>
            <w:r>
              <w:lastRenderedPageBreak/>
              <w:t>указаний по соблюдению обязательных требований для хозяйствующих субъектов, осуществляющих деятельность на потребительском рынке</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lastRenderedPageBreak/>
              <w:t xml:space="preserve">Управление Федеральной службы по надзору в сфере защиты прав потребителей и </w:t>
            </w:r>
            <w:r>
              <w:lastRenderedPageBreak/>
              <w:t>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3.2. Проведение мероприятий (семинаров, выставок, конференций, лекций, вебинаров и др.), направленных на повышение правовой грамотности хозяйствующих субъектов в сфере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Министерство экономического развития и торговли Республики Адыгея, 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3.3. Проведение разъяснительной работы с недобросовестными продавцами товаров, исполнителями услуг (работ)</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 xml:space="preserve">Управление Федеральной службы по надзору в сфере защиты прав потребителей и благополучия человека по Республике Адыгея (Адыгея), федеральное бюджетное </w:t>
            </w:r>
            <w:r>
              <w:lastRenderedPageBreak/>
              <w:t>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lastRenderedPageBreak/>
              <w:t>4. Мониторинг состояния потребительского рынка и системы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4.1. Разработка и утверждение методики оценки уровня правовой грамотности населения и хозяйствующих субъектов в сфере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w:t>
            </w:r>
          </w:p>
        </w:tc>
        <w:tc>
          <w:tcPr>
            <w:tcW w:w="2097" w:type="dxa"/>
            <w:tcBorders>
              <w:top w:val="nil"/>
              <w:left w:val="single" w:sz="4" w:space="0" w:color="auto"/>
              <w:bottom w:val="single" w:sz="4" w:space="0" w:color="auto"/>
            </w:tcBorders>
          </w:tcPr>
          <w:p w:rsidR="00960023" w:rsidRDefault="00960023">
            <w:pPr>
              <w:pStyle w:val="a5"/>
              <w:jc w:val="center"/>
            </w:pPr>
            <w:r>
              <w:t>2018 год</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4.2. Оценка уровня правовой грамотности населения и хозяйствующих субъектов в сфере защиты прав потребителей (анкетирование, опросы, тестирование)</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федеральное бюджетное учреждение здравоохранения "Центр гигиены и эпидемиологии в Республике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4.3. Проведение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t>5. Кадровое обеспечение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 xml:space="preserve">5.1. Проведение мероприятий (семинаров, конференций, лекций, тренингов и др.) для </w:t>
            </w:r>
            <w:r>
              <w:lastRenderedPageBreak/>
              <w:t>специалистов органов и организаций, входящих в региональную систему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lastRenderedPageBreak/>
              <w:t xml:space="preserve">Министерство экономического развития и торговли Республики Адыгея, Управление Федеральной службы по надзору </w:t>
            </w:r>
            <w:r>
              <w:lastRenderedPageBreak/>
              <w:t>в сфере защиты прав потребителей и благополучия человека по Республике Адыгея (Адыгея)</w:t>
            </w:r>
          </w:p>
        </w:tc>
        <w:tc>
          <w:tcPr>
            <w:tcW w:w="2097" w:type="dxa"/>
            <w:tcBorders>
              <w:top w:val="nil"/>
              <w:left w:val="single" w:sz="4" w:space="0" w:color="auto"/>
              <w:bottom w:val="single" w:sz="4" w:space="0" w:color="auto"/>
            </w:tcBorders>
          </w:tcPr>
          <w:p w:rsidR="00960023" w:rsidRDefault="00960023">
            <w:pPr>
              <w:pStyle w:val="a5"/>
              <w:jc w:val="center"/>
            </w:pPr>
            <w:r>
              <w:lastRenderedPageBreak/>
              <w:t>2018 - 2022 годы</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lastRenderedPageBreak/>
              <w:t>5.2. Разработка и распространение методических материалов, брошюр по вопросам защиты прав потребителей для специалистов органов и организаций, входящих в региональную систему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r w:rsidR="00960023">
        <w:tblPrEx>
          <w:tblCellMar>
            <w:top w:w="0" w:type="dxa"/>
            <w:bottom w:w="0" w:type="dxa"/>
          </w:tblCellMar>
        </w:tblPrEx>
        <w:tc>
          <w:tcPr>
            <w:tcW w:w="9506" w:type="dxa"/>
            <w:gridSpan w:val="3"/>
            <w:tcBorders>
              <w:top w:val="single" w:sz="4" w:space="0" w:color="auto"/>
              <w:bottom w:val="single" w:sz="4" w:space="0" w:color="auto"/>
            </w:tcBorders>
          </w:tcPr>
          <w:p w:rsidR="00960023" w:rsidRDefault="00960023">
            <w:pPr>
              <w:pStyle w:val="1"/>
            </w:pPr>
            <w:r>
              <w:t>6. Совершенствование механизмов защиты прав потребителей</w:t>
            </w:r>
          </w:p>
        </w:tc>
      </w:tr>
      <w:tr w:rsidR="00960023">
        <w:tblPrEx>
          <w:tblCellMar>
            <w:top w:w="0" w:type="dxa"/>
            <w:bottom w:w="0" w:type="dxa"/>
          </w:tblCellMar>
        </w:tblPrEx>
        <w:tc>
          <w:tcPr>
            <w:tcW w:w="3355" w:type="dxa"/>
            <w:tcBorders>
              <w:top w:val="single" w:sz="4" w:space="0" w:color="auto"/>
              <w:bottom w:val="single" w:sz="4" w:space="0" w:color="auto"/>
              <w:right w:val="single" w:sz="4" w:space="0" w:color="auto"/>
            </w:tcBorders>
          </w:tcPr>
          <w:p w:rsidR="00960023" w:rsidRDefault="00960023">
            <w:pPr>
              <w:pStyle w:val="a6"/>
            </w:pPr>
            <w:r>
              <w:t>Организация и проведение совместных встреч с участием органов и организаций, входящих в региональную систему защиты прав потребителей, хозяйствующих субъектов, потребителей в целях совершенствования механизмов защиты прав потребителей</w:t>
            </w:r>
          </w:p>
        </w:tc>
        <w:tc>
          <w:tcPr>
            <w:tcW w:w="4054" w:type="dxa"/>
            <w:tcBorders>
              <w:top w:val="single" w:sz="4" w:space="0" w:color="auto"/>
              <w:left w:val="single" w:sz="4" w:space="0" w:color="auto"/>
              <w:bottom w:val="single" w:sz="4" w:space="0" w:color="auto"/>
              <w:right w:val="single" w:sz="4" w:space="0" w:color="auto"/>
            </w:tcBorders>
          </w:tcPr>
          <w:p w:rsidR="00960023" w:rsidRDefault="00960023">
            <w:pPr>
              <w:pStyle w:val="a6"/>
            </w:pPr>
            <w:r>
              <w:t>Управление Федеральной службы по надзору в сфере защиты прав потребителей и благополучия человека по Республике Адыгея (Адыгея), федеральное бюджетное учреждение здравоохранения "Центр гигиены и эпидемиологии в Республике Адыгея", органы местного самоуправления, региональное отделение Общероссийского общественного движения в защиту прав и интересов потребителей "Объединение потребителей России" в Республике Адыгея, Адыгейское региональное отделение Межрегиональной общественной организации Общества защиты прав потребителей "Общественный контроль в действии"</w:t>
            </w:r>
          </w:p>
        </w:tc>
        <w:tc>
          <w:tcPr>
            <w:tcW w:w="2097" w:type="dxa"/>
            <w:tcBorders>
              <w:top w:val="nil"/>
              <w:left w:val="single" w:sz="4" w:space="0" w:color="auto"/>
              <w:bottom w:val="single" w:sz="4" w:space="0" w:color="auto"/>
            </w:tcBorders>
          </w:tcPr>
          <w:p w:rsidR="00960023" w:rsidRDefault="00960023">
            <w:pPr>
              <w:pStyle w:val="a5"/>
              <w:jc w:val="center"/>
            </w:pPr>
            <w:r>
              <w:t>2018 - 2022 годы</w:t>
            </w:r>
          </w:p>
        </w:tc>
      </w:tr>
    </w:tbl>
    <w:p w:rsidR="00960023" w:rsidRDefault="00960023"/>
    <w:sectPr w:rsidR="00960023">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09"/>
    <w:rsid w:val="00076C9E"/>
    <w:rsid w:val="00185A23"/>
    <w:rsid w:val="007A7B09"/>
    <w:rsid w:val="0096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10006035.0"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garantF1://10006035.4201"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5298</Words>
  <Characters>30200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2025-02-04T14:00:00Z</dcterms:created>
  <dcterms:modified xsi:type="dcterms:W3CDTF">2025-02-04T14:00:00Z</dcterms:modified>
</cp:coreProperties>
</file>