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Доклад</w:t>
      </w:r>
    </w:p>
    <w:p w:rsidR="00B61C21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="002B1E4C" w:rsidRPr="009A5D9C">
        <w:rPr>
          <w:rFonts w:ascii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="002B1E4C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1E4C"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</w:t>
      </w:r>
    </w:p>
    <w:p w:rsidR="004C774E" w:rsidRPr="009A5D9C" w:rsidRDefault="002B1E4C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«Красногвардейский район» за 20</w:t>
      </w:r>
      <w:r w:rsidR="00A9167C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4C774E" w:rsidRPr="009A5D9C" w:rsidRDefault="004C774E" w:rsidP="004C77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C21" w:rsidRPr="009A5D9C" w:rsidRDefault="00B61C21" w:rsidP="004C77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4C774E" w:rsidRDefault="004C774E" w:rsidP="004C774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55D0" w:rsidRPr="009A5D9C" w:rsidRDefault="002755D0" w:rsidP="004C774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74E" w:rsidRPr="009A5D9C" w:rsidRDefault="002755D0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года №2258-р в администрации муниципального образования «Красногвардейский район» создана система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функционирования системы внутреннего обеспечения соответствия требованиям антимонопольного законодательства администрацией МО «Красногвардейский район» приняты постановление от 26.02.2019 года № 96  «Об утверждении Положения об организации системы внутреннего обеспечения соответствия  требованиям антимонопольного законодательства в администрации МО «Красногвардейский район» (антимонопольном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)» и постановление от 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5C2E11" w:rsidRPr="009A5D9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(«дорожная карта») по снижению рисков нарушения антимонопольного законодательства 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и карты </w:t>
      </w:r>
      <w:proofErr w:type="spellStart"/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-рисков нарушения антимонопольного законодательства в администрации МО «Красногвардейский район» </w:t>
      </w:r>
      <w:r w:rsidR="005C2E11" w:rsidRPr="009A5D9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а 20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год».  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  МО «Красногвардейский район», утвержденным Постановлением от 26.02.2019 года № 96 уполномоченным структурным подразделением, ответственным за организацию и функционирование антимонопольного законодательства в администрации МО «Красногвардейский район» определен отдел экономического развития и торговли администрации.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осуществления  оценки  эффективности организации и функционирования  в администрации антимонопольного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>   создан Коллегиальный орган, состав и  положение  о котором утверждены  постановлением администрации МО «Красногвардейский район» от 26.02.2019</w:t>
      </w:r>
      <w:r w:rsidR="00337D1B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37D1B" w:rsidRPr="009A5D9C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№ 96  «Об утверждении Положения об организации системы внутреннего обеспечения соответствия  требованиям антимонопольного законодательства в администрации МО «Красногвардейский район» (антимонопольном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>)».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открытости и доступа к информации 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МО «Красногвардейский район» </w:t>
      </w:r>
      <w:r w:rsidR="002708CA" w:rsidRPr="009A5D9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9A5D9C">
        <w:rPr>
          <w:rFonts w:ascii="Times New Roman" w:hAnsi="Times New Roman" w:cs="Times New Roman"/>
          <w:sz w:val="28"/>
          <w:szCs w:val="28"/>
          <w:lang w:val="en-US" w:eastAsia="ru-RU"/>
        </w:rPr>
        <w:t>amokr</w:t>
      </w:r>
      <w:proofErr w:type="spellEnd"/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9A5D9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 раздел «Антимонопольный 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BE5D49" w:rsidRPr="009A5D9C" w:rsidRDefault="00BE5D49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Информация о проведении выявления и оценки рисков нарушения антимонопольного законодательства в администрации </w:t>
      </w:r>
    </w:p>
    <w:p w:rsidR="004C774E" w:rsidRPr="009A5D9C" w:rsidRDefault="004C774E" w:rsidP="004C774E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МО «Красногвардейский район».</w:t>
      </w:r>
    </w:p>
    <w:p w:rsidR="004C774E" w:rsidRPr="009A5D9C" w:rsidRDefault="004C774E" w:rsidP="004C774E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В целях выявления  и оценки рисков нарушения антимонопольного  законодательства  уполномоченными должностными лицами и отделами  проводился ряд мероприятий.</w:t>
      </w: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2.1. Анализ действующих нормативных правовых  актов администрации МО «Красногвардейский район» на предмет соответствия их антимонопольному законодательству.</w:t>
      </w: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Во исполнение пункта 1 Плана мероприятий («дорожная карта») по снижению рисков нарушения антимонопольного законодательства на 20</w:t>
      </w:r>
      <w:r w:rsidR="005C2E11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утвержденного постановлением администрации МО «Красногвардейский район» от 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669D" w:rsidRPr="009A5D9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5C2E11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A7669D" w:rsidRPr="009A5D9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73FB6" w:rsidRPr="009A5D9C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(«дорожная карта») по снижению рисков нарушения антимонопольного законодательства </w:t>
      </w:r>
      <w:r w:rsidR="0028798A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и карты </w:t>
      </w:r>
      <w:proofErr w:type="spellStart"/>
      <w:r w:rsidR="0028798A"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28798A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-рисков нарушения антимонопольного законодательства в администрации МО «Красногвардейский район»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5C2E11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8798A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год» в целях выявления и исключения рисков нарушения</w:t>
      </w:r>
      <w:proofErr w:type="gram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акты, структурные подразделения администрации МО «Красногвардейский район» в течение 20</w:t>
      </w:r>
      <w:r w:rsidR="005C2E11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8798A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проводили анализ проектов нормативных правовых актов на предмет их соответствия антимонопольному законодательству.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проведенного анализа структурными подразделениями администрации МО «Красногвардейский район» сделан вывод о соответствии антимонопольному законодательству нормативных правовых актов администрации МО «Красногвардейский район», о нецелесообразности внесения изменений в действующие нормативные правовые акты администрации МО «Красногвардейский район». 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Также в течение 20</w:t>
      </w:r>
      <w:r w:rsidR="00A9167C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соответствии с постановлением администрации МО «Красногвардейский район» №343 от 31.08.2015 года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отдел экономического развития и торговли администрации МО «Красногвардейский район» уведомлял о приеме предложений о проведении экспертизы муниципальных нормативных правовых актов на предмет наличия положений</w:t>
      </w:r>
      <w:proofErr w:type="gram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, необоснованно затрудняющих ведение предпринимательской и инвестиционной деятельности и подготавливал заключения об оценке регулирующего воздействия данных муниципальных нормативных правовых актов. </w:t>
      </w:r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Всего за 2022 год было проведено 6 процедур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деятельности.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информация также размещена 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органов местного самоуправления МО «Красногвардейский район» </w:t>
      </w:r>
      <w:r w:rsidR="002708CA" w:rsidRPr="009A5D9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9A5D9C">
        <w:rPr>
          <w:rFonts w:ascii="Times New Roman" w:hAnsi="Times New Roman" w:cs="Times New Roman"/>
          <w:sz w:val="28"/>
          <w:szCs w:val="28"/>
          <w:lang w:val="en-US" w:eastAsia="ru-RU"/>
        </w:rPr>
        <w:t>amokr</w:t>
      </w:r>
      <w:proofErr w:type="spellEnd"/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9A5D9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C774E" w:rsidRDefault="004C774E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55D0" w:rsidRPr="009A5D9C" w:rsidRDefault="002755D0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  <w:proofErr w:type="gramEnd"/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пункта 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Плана мероприятий («дорожная карта») по снижению рисков нарушения антимонопольного законодательства на 20</w:t>
      </w:r>
      <w:r w:rsidR="005C2E11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C0B51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утвержденного постановлением администрации МО «Красногвардейский район» от </w:t>
      </w:r>
      <w:r w:rsidR="00CC0B51" w:rsidRPr="009A5D9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C0B51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C0B51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C0B51" w:rsidRPr="009A5D9C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структурными подразделениями администрации МО «Красногвардейский район» проведен анализ выявленных Управлением ФАС России по Республике Адыгея нарушений антимонопольного законодательства в администрации МО «Красногвардейский район» за период 20</w:t>
      </w:r>
      <w:r w:rsidR="002C2C0F" w:rsidRPr="009A5D9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 w:rsidR="005C2E11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2C0F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годов.</w:t>
      </w:r>
      <w:proofErr w:type="gramEnd"/>
    </w:p>
    <w:p w:rsidR="007F10ED" w:rsidRPr="009A5D9C" w:rsidRDefault="004C774E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при рассмотрении дел в Управлении ФАС России по Республике Адыгея за </w:t>
      </w:r>
      <w:r w:rsidR="00B67738" w:rsidRPr="009A5D9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ериод</w:t>
      </w:r>
      <w:r w:rsidR="00B67738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86E7C" w:rsidRPr="009A5D9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67738" w:rsidRPr="009A5D9C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86E7C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7738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показал </w:t>
      </w:r>
      <w:r w:rsidR="007F10ED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r w:rsidR="00290628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случа</w:t>
      </w:r>
      <w:r w:rsidR="007F10ED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290628" w:rsidRPr="009A5D9C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10ED" w:rsidRPr="009A5D9C">
        <w:rPr>
          <w:rFonts w:ascii="Times New Roman" w:hAnsi="Times New Roman" w:cs="Times New Roman"/>
          <w:sz w:val="28"/>
          <w:szCs w:val="28"/>
          <w:lang w:eastAsia="ru-RU"/>
        </w:rPr>
        <w:t>в 2021 году отделом земельно-имущественных отношений администрации МО «Красногвардейский район» как уполномоченным органом на проведение аукционов на право заключения договоров аренды земельных участков на территории МО «Красногвардейский район» требований антимонопольного законодательства.</w:t>
      </w:r>
      <w:proofErr w:type="gramEnd"/>
      <w:r w:rsidR="007F10ED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ФАС России по Республике Адыгея признало в действиях отдела земельно-имущественных отношений администрации МО «Красногвардейский район» нарушение положения Федерального закона от 26.06.2006 года №135-ФЗ «О защите конкуренции» и выдало соответствующее предписание.</w:t>
      </w:r>
    </w:p>
    <w:p w:rsidR="007F10ED" w:rsidRPr="009A5D9C" w:rsidRDefault="007F10ED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предписания Управления ФАС России по Республике Адыгея об устранении выявленного нарушения, начальник отдела земельно-имущественных отношений администрации МО «Красногвардейский район», ответственный за проведение аукционов на право заключения договоров аренды земельных участков на территории МО «Красногвардейский район» привлечен к административной ответственности за совершение правонарушения, предусмотренного частью 10 статьи 7.32.4 КоАП РФ в виде штрафа в размере 3 тысяч рублей.</w:t>
      </w:r>
      <w:proofErr w:type="gramEnd"/>
    </w:p>
    <w:p w:rsidR="007F10ED" w:rsidRPr="009A5D9C" w:rsidRDefault="007F10ED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Предписание Управления ФАС России по Республике Адыгея выполнено в полном объеме, результаты аукциона на право заключения договоров аренды земельных участков аннулированы.</w:t>
      </w:r>
    </w:p>
    <w:p w:rsidR="007F10ED" w:rsidRPr="009A5D9C" w:rsidRDefault="007F10ED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картой рисков, разработанной отделом земельно-имущественных отношений администрации МО «Красногвардейский район», было проведено обучение с должностным лицом данного отдела ответственного за проведение аукционов на право заключения договоров аренды земельных участков на территории МО «Красногвардейский район». </w:t>
      </w:r>
    </w:p>
    <w:p w:rsidR="007F10ED" w:rsidRPr="009A5D9C" w:rsidRDefault="007F10ED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Повторных нарушений положения Федерального закона от 26.06.2006 года №135-ФЗ «О защите конкуренции» отделом земельно-имущественных отношений администрации МО «Красногвардейский район» </w:t>
      </w:r>
      <w:r w:rsidR="00C26D11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2022 год</w:t>
      </w:r>
      <w:r w:rsidR="00C26D11" w:rsidRPr="009A5D9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не зафиксировано.</w:t>
      </w:r>
    </w:p>
    <w:p w:rsidR="00D2703C" w:rsidRPr="009A5D9C" w:rsidRDefault="007F10ED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26D11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2022 году в Управление ФАС России по Республике Адыгея поступило </w:t>
      </w:r>
      <w:r w:rsidR="00BE5D49" w:rsidRPr="009A5D9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26D11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жалоб на действия членов Единой комиссии по осуществлению закупок для муниципальных нужд заказчиков МО «Красногвардейский район»</w:t>
      </w:r>
      <w:r w:rsidR="00BE5D49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F26C26" w:rsidRPr="009A5D9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E5D49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6C26" w:rsidRPr="009A5D9C">
        <w:rPr>
          <w:rFonts w:ascii="Times New Roman" w:hAnsi="Times New Roman" w:cs="Times New Roman"/>
          <w:sz w:val="28"/>
          <w:szCs w:val="28"/>
          <w:lang w:eastAsia="ru-RU"/>
        </w:rPr>
        <w:t>членов Единой комиссии)</w:t>
      </w:r>
      <w:r w:rsidR="00C26D11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всем поступившим жалобам 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ФАС России по Республике Адыгея 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не нашло 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 действиях </w:t>
      </w:r>
      <w:proofErr w:type="gramStart"/>
      <w:r w:rsidR="00C02AA4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членов Единой комиссии 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>нарушени</w:t>
      </w:r>
      <w:r w:rsidR="00C02AA4" w:rsidRPr="009A5D9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proofErr w:type="gramEnd"/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от 05.04.2013 </w:t>
      </w:r>
      <w:r w:rsidR="00337D1B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и 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>признала поступившие жалобы нео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>боснованн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>ыми.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>оводы заявител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поступившим 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>жалоб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не нашли своего подтверждения в связи с тем, что действия </w:t>
      </w:r>
      <w:r w:rsidR="00C02AA4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членов Единой комиссии 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>признаны соответствующими Закону о контрактной системе</w:t>
      </w:r>
      <w:r w:rsidR="00621608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и не повлияли на результаты определения исполнителя (поставщика, подрядчика)</w:t>
      </w:r>
      <w:r w:rsidR="004C774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</w:t>
      </w:r>
      <w:r w:rsidR="00C02AA4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="00C26D11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</w:t>
      </w:r>
      <w:r w:rsidR="00C02AA4" w:rsidRPr="009A5D9C">
        <w:rPr>
          <w:rFonts w:ascii="Times New Roman" w:hAnsi="Times New Roman" w:cs="Times New Roman"/>
          <w:sz w:val="28"/>
          <w:szCs w:val="28"/>
          <w:lang w:eastAsia="ru-RU"/>
        </w:rPr>
        <w:t>жалоб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Управлением ФАС России по Республике Адыгея </w:t>
      </w:r>
      <w:r w:rsidR="00C02AA4" w:rsidRPr="009A5D9C">
        <w:rPr>
          <w:rFonts w:ascii="Times New Roman" w:hAnsi="Times New Roman" w:cs="Times New Roman"/>
          <w:sz w:val="28"/>
          <w:szCs w:val="28"/>
          <w:lang w:eastAsia="ru-RU"/>
        </w:rPr>
        <w:t>члены Единой комиссии</w:t>
      </w:r>
      <w:r w:rsidR="00F26C26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</w:t>
      </w:r>
      <w:r w:rsidR="00FD49A5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не привлекались в виду отсутствия нарушений антимонопольного законодательства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D11" w:rsidRDefault="00C26D11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5D0" w:rsidRPr="009A5D9C" w:rsidRDefault="002755D0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4. Информация об утверждении и исполнении планов мероприятий («дорожных карт») по снижению рисков нарушений антимонопольного законодательства.</w:t>
      </w: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План  мероприятий, утвержденный  постановлением администрации МО «Красногвардейский район» от </w:t>
      </w:r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669D" w:rsidRPr="009A5D9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A7669D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C21AFB" w:rsidRPr="009A5D9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(«дорожная карта») по снижению рисков нарушения антимонопольного  законодательства </w:t>
      </w:r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и карты </w:t>
      </w:r>
      <w:proofErr w:type="spellStart"/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-рисков нарушения антимонопольного законодательства в администрации МО «Красногвардейский район»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21AFB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год» по итогам за 20</w:t>
      </w:r>
      <w:r w:rsidR="00C21AFB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6266F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 исполнен на 100%.</w:t>
      </w:r>
    </w:p>
    <w:p w:rsidR="004C774E" w:rsidRDefault="004C774E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55D0" w:rsidRPr="009A5D9C" w:rsidRDefault="002755D0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5. Информация о проведении ознакомления служащих (работников) с </w:t>
      </w:r>
      <w:proofErr w:type="gram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антимонопольным</w:t>
      </w:r>
      <w:proofErr w:type="gram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комплаенсом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>, а также о проведении обучающих мероприятий.</w:t>
      </w: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специалистом по кадровым вопросам </w:t>
      </w:r>
      <w:r w:rsidR="00535ECD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МО «Красногвардейский район»  </w:t>
      </w:r>
      <w:r w:rsidR="00B039A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за 2022 год при </w:t>
      </w:r>
      <w:r w:rsidR="00366A05" w:rsidRPr="009A5D9C">
        <w:rPr>
          <w:rFonts w:ascii="Times New Roman" w:hAnsi="Times New Roman" w:cs="Times New Roman"/>
          <w:sz w:val="28"/>
          <w:szCs w:val="28"/>
          <w:lang w:eastAsia="ru-RU"/>
        </w:rPr>
        <w:t>поступлении на муниципальную службу</w:t>
      </w:r>
      <w:r w:rsidR="00B039A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 МО «Красногвардейский район»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осуществлено ознакомление  </w:t>
      </w:r>
      <w:r w:rsidR="00B039A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6 граждан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с постановлением администрации МО «Красногвардейский район» от 26.02.2019</w:t>
      </w:r>
      <w:r w:rsidR="00337D1B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№  96 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МО «Красногвардейский район» (антимонопольном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>)».</w:t>
      </w:r>
      <w:proofErr w:type="gramEnd"/>
      <w:r w:rsidR="00B039AE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 мероприятия по обеспечению соответствия требованиям антимонопольного законодательства в администрации МО «Красногвардейский район» (антимонопольном </w:t>
      </w:r>
      <w:proofErr w:type="spellStart"/>
      <w:r w:rsidR="00B039AE"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B039AE" w:rsidRPr="009A5D9C">
        <w:rPr>
          <w:rFonts w:ascii="Times New Roman" w:hAnsi="Times New Roman" w:cs="Times New Roman"/>
          <w:sz w:val="28"/>
          <w:szCs w:val="28"/>
          <w:lang w:eastAsia="ru-RU"/>
        </w:rPr>
        <w:t>)»</w:t>
      </w:r>
      <w:r w:rsidR="00366A05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в 2022 году не проводились.</w:t>
      </w: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Информация о достижении ключевых показателей эффективности реализации мероприятий </w:t>
      </w:r>
      <w:proofErr w:type="gram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Методике, разрабатываемой федеральным антимонопольным органом, ключевыми показателями эффективности антимонопольного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 в администрации  МО «Красногвардейский район» являются: 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1) коэффициент снижения количества нарушений антимонопольного законодательства со стороны администрации (по сравнению с 20</w:t>
      </w:r>
      <w:r w:rsidR="00EF5A85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C5534" w:rsidRPr="009A5D9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годом); 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2) доля проектов нормативных правовых актов администрации, в которых выявлены риски нарушения антимонопольного законодательства; 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3) доля нормативных правовых актов администрации, в которых выявлены риски нарушения антимонопольного законодательства. </w:t>
      </w:r>
    </w:p>
    <w:p w:rsidR="00A10F4B" w:rsidRPr="009A5D9C" w:rsidRDefault="00A10F4B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По итогам за 202</w:t>
      </w:r>
      <w:r w:rsidR="00EF5A85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 достигнуты следующие показатели:</w:t>
      </w:r>
    </w:p>
    <w:p w:rsidR="00A10F4B" w:rsidRPr="009A5D9C" w:rsidRDefault="00A10F4B" w:rsidP="00F26C2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доля проектов нормативных правовых актов администрации, в которых выявлены риски нарушения антимонопольного законодательства –  0% (отсутствуют); </w:t>
      </w:r>
    </w:p>
    <w:p w:rsidR="00A10F4B" w:rsidRPr="009A5D9C" w:rsidRDefault="00A10F4B" w:rsidP="00F26C2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доля нормативных правовых актов администрации, в которых выявлены риски нарушения антимонопольного законодательства –  0% (отсутствуют); </w:t>
      </w:r>
    </w:p>
    <w:p w:rsidR="000B06FF" w:rsidRPr="009A5D9C" w:rsidRDefault="00A10F4B" w:rsidP="00F26C2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коэффициент снижения количества нарушений антимонопольного законодательства со стороны администрации </w:t>
      </w:r>
      <w:r w:rsidR="00B67738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МО «Красногвардейский район»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(по сравнению с 20</w:t>
      </w:r>
      <w:r w:rsidR="004F64FF" w:rsidRPr="009A5D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4CA3" w:rsidRPr="009A5D9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годом)</w:t>
      </w:r>
      <w:r w:rsidR="006C5534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– 0% (отсутствуют).</w:t>
      </w:r>
    </w:p>
    <w:p w:rsidR="000B06FF" w:rsidRPr="009A5D9C" w:rsidRDefault="00B67738" w:rsidP="00F26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D9C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по сравнению с 20</w:t>
      </w:r>
      <w:r w:rsidR="004F64FF" w:rsidRPr="009A5D9C">
        <w:rPr>
          <w:rFonts w:ascii="Times New Roman" w:hAnsi="Times New Roman" w:cs="Times New Roman"/>
          <w:sz w:val="28"/>
          <w:szCs w:val="28"/>
        </w:rPr>
        <w:t>2</w:t>
      </w:r>
      <w:r w:rsidR="00FA4CA3" w:rsidRPr="009A5D9C">
        <w:rPr>
          <w:rFonts w:ascii="Times New Roman" w:hAnsi="Times New Roman" w:cs="Times New Roman"/>
          <w:sz w:val="28"/>
          <w:szCs w:val="28"/>
        </w:rPr>
        <w:t>1</w:t>
      </w:r>
      <w:r w:rsidRPr="009A5D9C">
        <w:rPr>
          <w:rFonts w:ascii="Times New Roman" w:hAnsi="Times New Roman" w:cs="Times New Roman"/>
          <w:sz w:val="28"/>
          <w:szCs w:val="28"/>
        </w:rPr>
        <w:t xml:space="preserve"> годом рассчитывается по формуле: </w:t>
      </w:r>
    </w:p>
    <w:p w:rsidR="000B06FF" w:rsidRPr="009A5D9C" w:rsidRDefault="000B06FF" w:rsidP="000B06FF">
      <w:pPr>
        <w:pStyle w:val="a3"/>
        <w:ind w:left="11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</w:rPr>
        <w:t xml:space="preserve">КСН= </w:t>
      </w:r>
      <w:r w:rsidRPr="009A5D9C">
        <w:rPr>
          <w:rFonts w:ascii="Times New Roman" w:hAnsi="Times New Roman" w:cs="Times New Roman"/>
          <w:sz w:val="28"/>
          <w:szCs w:val="28"/>
          <w:u w:val="single"/>
        </w:rPr>
        <w:t>КН20</w:t>
      </w:r>
      <w:r w:rsidR="004F64FF" w:rsidRPr="009A5D9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A4CA3" w:rsidRPr="009A5D9C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4D2256" w:rsidRPr="009A5D9C" w:rsidRDefault="000B06FF" w:rsidP="004D2256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9A5D9C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="004D2256" w:rsidRPr="009A5D9C">
        <w:rPr>
          <w:rFonts w:ascii="Times New Roman" w:hAnsi="Times New Roman" w:cs="Times New Roman"/>
          <w:sz w:val="28"/>
          <w:szCs w:val="28"/>
        </w:rPr>
        <w:t>н</w:t>
      </w:r>
      <w:r w:rsidRPr="009A5D9C">
        <w:rPr>
          <w:rFonts w:ascii="Times New Roman" w:hAnsi="Times New Roman" w:cs="Times New Roman"/>
          <w:sz w:val="28"/>
          <w:szCs w:val="28"/>
        </w:rPr>
        <w:t>оп</w:t>
      </w:r>
      <w:r w:rsidR="004D2256" w:rsidRPr="009A5D9C">
        <w:rPr>
          <w:rFonts w:ascii="Times New Roman" w:hAnsi="Times New Roman" w:cs="Times New Roman"/>
          <w:sz w:val="28"/>
          <w:szCs w:val="28"/>
        </w:rPr>
        <w:t xml:space="preserve">  </w:t>
      </w:r>
      <w:r w:rsidR="00B67738" w:rsidRPr="009A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4B" w:rsidRPr="009A5D9C" w:rsidRDefault="00B67738" w:rsidP="00F26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</w:rPr>
        <w:t xml:space="preserve">где </w:t>
      </w:r>
      <w:r w:rsidR="000B06FF" w:rsidRPr="009A5D9C">
        <w:rPr>
          <w:rFonts w:ascii="Times New Roman" w:hAnsi="Times New Roman" w:cs="Times New Roman"/>
          <w:sz w:val="28"/>
          <w:szCs w:val="28"/>
        </w:rPr>
        <w:t xml:space="preserve">КСН </w:t>
      </w:r>
      <w:r w:rsidRPr="009A5D9C">
        <w:rPr>
          <w:rFonts w:ascii="Times New Roman" w:hAnsi="Times New Roman" w:cs="Times New Roman"/>
          <w:sz w:val="28"/>
          <w:szCs w:val="28"/>
        </w:rPr>
        <w:t>- коэффициент снижения количества нарушений антимонопольного законодательства со стороны Администрации по сравнению с 20</w:t>
      </w:r>
      <w:r w:rsidR="007C6709" w:rsidRPr="009A5D9C">
        <w:rPr>
          <w:rFonts w:ascii="Times New Roman" w:hAnsi="Times New Roman" w:cs="Times New Roman"/>
          <w:sz w:val="28"/>
          <w:szCs w:val="28"/>
        </w:rPr>
        <w:t>2</w:t>
      </w:r>
      <w:r w:rsidR="00FA4CA3" w:rsidRPr="009A5D9C">
        <w:rPr>
          <w:rFonts w:ascii="Times New Roman" w:hAnsi="Times New Roman" w:cs="Times New Roman"/>
          <w:sz w:val="28"/>
          <w:szCs w:val="28"/>
        </w:rPr>
        <w:t>1</w:t>
      </w:r>
      <w:r w:rsidRPr="009A5D9C">
        <w:rPr>
          <w:rFonts w:ascii="Times New Roman" w:hAnsi="Times New Roman" w:cs="Times New Roman"/>
          <w:sz w:val="28"/>
          <w:szCs w:val="28"/>
        </w:rPr>
        <w:t xml:space="preserve"> годом; </w:t>
      </w:r>
      <w:r w:rsidR="000B06FF" w:rsidRPr="009A5D9C">
        <w:rPr>
          <w:rFonts w:ascii="Times New Roman" w:hAnsi="Times New Roman" w:cs="Times New Roman"/>
          <w:sz w:val="28"/>
          <w:szCs w:val="28"/>
        </w:rPr>
        <w:t>КН20</w:t>
      </w:r>
      <w:r w:rsidR="007C6709" w:rsidRPr="009A5D9C">
        <w:rPr>
          <w:rFonts w:ascii="Times New Roman" w:hAnsi="Times New Roman" w:cs="Times New Roman"/>
          <w:sz w:val="28"/>
          <w:szCs w:val="28"/>
        </w:rPr>
        <w:t>2</w:t>
      </w:r>
      <w:r w:rsidR="00FA4CA3" w:rsidRPr="009A5D9C">
        <w:rPr>
          <w:rFonts w:ascii="Times New Roman" w:hAnsi="Times New Roman" w:cs="Times New Roman"/>
          <w:sz w:val="28"/>
          <w:szCs w:val="28"/>
        </w:rPr>
        <w:t>1</w:t>
      </w:r>
      <w:r w:rsidR="000B06FF" w:rsidRPr="009A5D9C">
        <w:rPr>
          <w:rFonts w:ascii="Times New Roman" w:hAnsi="Times New Roman" w:cs="Times New Roman"/>
          <w:sz w:val="28"/>
          <w:szCs w:val="28"/>
        </w:rPr>
        <w:t xml:space="preserve"> </w:t>
      </w:r>
      <w:r w:rsidRPr="009A5D9C">
        <w:rPr>
          <w:rFonts w:ascii="Times New Roman" w:hAnsi="Times New Roman" w:cs="Times New Roman"/>
          <w:sz w:val="28"/>
          <w:szCs w:val="28"/>
        </w:rPr>
        <w:t>- количество нарушений антимонопольного законодательства со стороны Администрации в 20</w:t>
      </w:r>
      <w:r w:rsidR="007C6709" w:rsidRPr="009A5D9C">
        <w:rPr>
          <w:rFonts w:ascii="Times New Roman" w:hAnsi="Times New Roman" w:cs="Times New Roman"/>
          <w:sz w:val="28"/>
          <w:szCs w:val="28"/>
        </w:rPr>
        <w:t>2</w:t>
      </w:r>
      <w:r w:rsidR="00FA4CA3" w:rsidRPr="009A5D9C">
        <w:rPr>
          <w:rFonts w:ascii="Times New Roman" w:hAnsi="Times New Roman" w:cs="Times New Roman"/>
          <w:sz w:val="28"/>
          <w:szCs w:val="28"/>
        </w:rPr>
        <w:t>1</w:t>
      </w:r>
      <w:r w:rsidRPr="009A5D9C">
        <w:rPr>
          <w:rFonts w:ascii="Times New Roman" w:hAnsi="Times New Roman" w:cs="Times New Roman"/>
          <w:sz w:val="28"/>
          <w:szCs w:val="28"/>
        </w:rPr>
        <w:t xml:space="preserve"> году;</w:t>
      </w:r>
      <w:r w:rsidR="000B06FF" w:rsidRPr="009A5D9C">
        <w:rPr>
          <w:rFonts w:ascii="Times New Roman" w:hAnsi="Times New Roman" w:cs="Times New Roman"/>
          <w:sz w:val="28"/>
          <w:szCs w:val="28"/>
        </w:rPr>
        <w:t xml:space="preserve"> Кноп - количество нарушений антимонопольного законодательства со стороны Администрации за отчетный период</w:t>
      </w:r>
    </w:p>
    <w:p w:rsidR="00F26C26" w:rsidRPr="009A5D9C" w:rsidRDefault="00F26C26" w:rsidP="004D2256">
      <w:pPr>
        <w:pStyle w:val="a3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4D2256" w:rsidRPr="009A5D9C" w:rsidRDefault="004D2256" w:rsidP="004D2256">
      <w:pPr>
        <w:pStyle w:val="a3"/>
        <w:ind w:left="11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</w:rPr>
        <w:t xml:space="preserve">КСН= </w:t>
      </w:r>
      <w:r w:rsidRPr="009A5D9C">
        <w:rPr>
          <w:rFonts w:ascii="Times New Roman" w:hAnsi="Times New Roman" w:cs="Times New Roman"/>
          <w:sz w:val="28"/>
          <w:szCs w:val="28"/>
          <w:u w:val="single"/>
        </w:rPr>
        <w:t>КН20</w:t>
      </w:r>
      <w:r w:rsidR="007C6709" w:rsidRPr="009A5D9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A4CA3" w:rsidRPr="009A5D9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5D9C">
        <w:rPr>
          <w:rFonts w:ascii="Times New Roman" w:hAnsi="Times New Roman" w:cs="Times New Roman"/>
          <w:sz w:val="28"/>
          <w:szCs w:val="28"/>
          <w:u w:val="single"/>
        </w:rPr>
        <w:t xml:space="preserve">   =   </w:t>
      </w:r>
      <w:r w:rsidR="00FA4CA3" w:rsidRPr="009A5D9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5D9C">
        <w:rPr>
          <w:rFonts w:ascii="Times New Roman" w:hAnsi="Times New Roman" w:cs="Times New Roman"/>
          <w:sz w:val="28"/>
          <w:szCs w:val="28"/>
          <w:u w:val="single"/>
        </w:rPr>
        <w:t xml:space="preserve">  = 0  </w:t>
      </w:r>
    </w:p>
    <w:p w:rsidR="004D2256" w:rsidRPr="009A5D9C" w:rsidRDefault="004D2256" w:rsidP="004D2256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9A5D9C">
        <w:rPr>
          <w:rFonts w:ascii="Times New Roman" w:hAnsi="Times New Roman" w:cs="Times New Roman"/>
          <w:sz w:val="28"/>
          <w:szCs w:val="28"/>
        </w:rPr>
        <w:t xml:space="preserve">                  Кноп           </w:t>
      </w:r>
      <w:r w:rsidR="00FA4CA3" w:rsidRPr="009A5D9C">
        <w:rPr>
          <w:rFonts w:ascii="Times New Roman" w:hAnsi="Times New Roman" w:cs="Times New Roman"/>
          <w:sz w:val="28"/>
          <w:szCs w:val="28"/>
        </w:rPr>
        <w:t>0</w:t>
      </w:r>
    </w:p>
    <w:p w:rsidR="00FA4CA3" w:rsidRDefault="00FA4CA3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5D0" w:rsidRDefault="002755D0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Выводы:</w:t>
      </w:r>
    </w:p>
    <w:p w:rsidR="00FA4CA3" w:rsidRPr="009A5D9C" w:rsidRDefault="00FA4CA3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администрации МО «Красногвардейский район» осуществлено внедрение  системы внутреннего обеспечения соответствия  требованиям антимонопольного законодательства.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Разработаны нормативные акты администрации в сфере антимонопольного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, создан раздел «Антимонопольный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МО «Красногвардейский район» </w:t>
      </w:r>
      <w:r w:rsidR="002708CA" w:rsidRPr="009A5D9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9A5D9C">
        <w:rPr>
          <w:rFonts w:ascii="Times New Roman" w:hAnsi="Times New Roman" w:cs="Times New Roman"/>
          <w:sz w:val="28"/>
          <w:szCs w:val="28"/>
          <w:lang w:val="en-US" w:eastAsia="ru-RU"/>
        </w:rPr>
        <w:t>amokr</w:t>
      </w:r>
      <w:proofErr w:type="spellEnd"/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9A5D9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708CA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Урегулировано взаимодействие структурных подразделений администрации МО «Красногвардейский район» по вопросам организации системы внутреннего обеспечения соответствия требованиям антимонопольного законодательства и внедрения  антимонопольного </w:t>
      </w:r>
      <w:proofErr w:type="spellStart"/>
      <w:r w:rsidRPr="009A5D9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A5D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74E" w:rsidRPr="009A5D9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Осуществлено ознакомление  муниципальных служащих администрации МО «Красногвардейский </w:t>
      </w:r>
      <w:bookmarkStart w:id="0" w:name="_GoBack"/>
      <w:bookmarkEnd w:id="0"/>
      <w:r w:rsidRPr="009A5D9C">
        <w:rPr>
          <w:rFonts w:ascii="Times New Roman" w:hAnsi="Times New Roman" w:cs="Times New Roman"/>
          <w:sz w:val="28"/>
          <w:szCs w:val="28"/>
          <w:lang w:eastAsia="ru-RU"/>
        </w:rPr>
        <w:t>район» с Положением об организации системы внутреннего обеспечения соответствия требованиям антимонопольного законодательства.</w:t>
      </w:r>
    </w:p>
    <w:p w:rsidR="00694466" w:rsidRPr="009A5D9C" w:rsidRDefault="00694466" w:rsidP="006944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проведенного </w:t>
      </w:r>
      <w:r w:rsidR="00BE5D49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анализа структурными подразделениями администрации МО «Красногвардейский район» </w:t>
      </w:r>
      <w:r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сделан вывод о соответствии антимонопольному законодательству нормативных правовых актов администрации МО «Красногвардейский район», о нецелесообразности внесения изменений в действующие нормативные правовые акты администрации МО «Красногвардейский район». </w:t>
      </w:r>
      <w:r w:rsidR="00BE5D49" w:rsidRPr="009A5D9C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 антимонопольного законодательства со стороны администрации МО «Красногвардейский район» в 2022 году отсутствовали.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2126"/>
      </w:tblGrid>
      <w:tr w:rsidR="002E62A6" w:rsidTr="00776483">
        <w:trPr>
          <w:trHeight w:val="1485"/>
        </w:trPr>
        <w:tc>
          <w:tcPr>
            <w:tcW w:w="6771" w:type="dxa"/>
            <w:vAlign w:val="center"/>
          </w:tcPr>
          <w:p w:rsidR="002E62A6" w:rsidRPr="009A5D9C" w:rsidRDefault="00FA4CA3" w:rsidP="00FA4CA3">
            <w:pPr>
              <w:widowControl w:val="0"/>
              <w:ind w:right="-483"/>
              <w:rPr>
                <w:color w:val="000000"/>
                <w:sz w:val="28"/>
                <w:szCs w:val="20"/>
              </w:rPr>
            </w:pPr>
            <w:proofErr w:type="spellStart"/>
            <w:r w:rsidRPr="009A5D9C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9A5D9C">
              <w:rPr>
                <w:color w:val="000000"/>
                <w:sz w:val="28"/>
                <w:szCs w:val="28"/>
              </w:rPr>
              <w:t>. г</w:t>
            </w:r>
            <w:r w:rsidR="002E62A6" w:rsidRPr="009A5D9C">
              <w:rPr>
                <w:color w:val="000000"/>
                <w:sz w:val="28"/>
                <w:szCs w:val="28"/>
              </w:rPr>
              <w:t>лав</w:t>
            </w:r>
            <w:r w:rsidRPr="009A5D9C">
              <w:rPr>
                <w:color w:val="000000"/>
                <w:sz w:val="28"/>
                <w:szCs w:val="28"/>
              </w:rPr>
              <w:t>ы</w:t>
            </w:r>
            <w:r w:rsidR="002E62A6" w:rsidRPr="009A5D9C">
              <w:rPr>
                <w:color w:val="000000"/>
                <w:sz w:val="28"/>
                <w:szCs w:val="28"/>
              </w:rPr>
              <w:t xml:space="preserve"> МО «Красногвардейский район»</w:t>
            </w:r>
          </w:p>
        </w:tc>
        <w:tc>
          <w:tcPr>
            <w:tcW w:w="1417" w:type="dxa"/>
          </w:tcPr>
          <w:p w:rsidR="002E62A6" w:rsidRPr="009A5D9C" w:rsidRDefault="00FA4CA3" w:rsidP="00776483">
            <w:pPr>
              <w:widowControl w:val="0"/>
              <w:ind w:left="113"/>
              <w:rPr>
                <w:color w:val="CCCCCC"/>
                <w:sz w:val="28"/>
                <w:szCs w:val="20"/>
              </w:rPr>
            </w:pPr>
            <w:r w:rsidRPr="009A5D9C">
              <w:rPr>
                <w:color w:val="CCCCCC"/>
                <w:sz w:val="28"/>
                <w:szCs w:val="2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2E62A6" w:rsidRDefault="00FA4CA3" w:rsidP="00FA4CA3">
            <w:pPr>
              <w:widowControl w:val="0"/>
              <w:snapToGrid w:val="0"/>
              <w:ind w:right="-483"/>
              <w:rPr>
                <w:color w:val="000000"/>
                <w:sz w:val="28"/>
              </w:rPr>
            </w:pPr>
            <w:r w:rsidRPr="009A5D9C">
              <w:rPr>
                <w:color w:val="000000"/>
                <w:sz w:val="28"/>
                <w:szCs w:val="28"/>
              </w:rPr>
              <w:t xml:space="preserve">   </w:t>
            </w:r>
            <w:r w:rsidR="002E62A6" w:rsidRPr="009A5D9C">
              <w:rPr>
                <w:color w:val="000000"/>
                <w:sz w:val="28"/>
                <w:szCs w:val="28"/>
              </w:rPr>
              <w:t xml:space="preserve">   </w:t>
            </w:r>
            <w:r w:rsidRPr="009A5D9C">
              <w:rPr>
                <w:color w:val="000000"/>
                <w:sz w:val="28"/>
                <w:szCs w:val="28"/>
              </w:rPr>
              <w:t>А</w:t>
            </w:r>
            <w:r w:rsidR="002E62A6" w:rsidRPr="009A5D9C">
              <w:rPr>
                <w:color w:val="000000"/>
                <w:sz w:val="28"/>
                <w:szCs w:val="28"/>
              </w:rPr>
              <w:t>.</w:t>
            </w:r>
            <w:r w:rsidRPr="009A5D9C">
              <w:rPr>
                <w:color w:val="000000"/>
                <w:sz w:val="28"/>
                <w:szCs w:val="28"/>
              </w:rPr>
              <w:t>А</w:t>
            </w:r>
            <w:r w:rsidR="002E62A6" w:rsidRPr="009A5D9C">
              <w:rPr>
                <w:color w:val="000000"/>
                <w:sz w:val="28"/>
                <w:szCs w:val="28"/>
              </w:rPr>
              <w:t xml:space="preserve">. </w:t>
            </w:r>
            <w:r w:rsidRPr="009A5D9C">
              <w:rPr>
                <w:color w:val="000000"/>
                <w:sz w:val="28"/>
                <w:szCs w:val="28"/>
              </w:rPr>
              <w:t>Ершов</w:t>
            </w:r>
          </w:p>
        </w:tc>
      </w:tr>
    </w:tbl>
    <w:p w:rsidR="00581715" w:rsidRDefault="00581715" w:rsidP="002E62A6">
      <w:pPr>
        <w:suppressAutoHyphens/>
        <w:rPr>
          <w:sz w:val="28"/>
          <w:szCs w:val="28"/>
        </w:rPr>
      </w:pPr>
    </w:p>
    <w:sectPr w:rsidR="00581715" w:rsidSect="00BE5D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3D91"/>
    <w:multiLevelType w:val="hybridMultilevel"/>
    <w:tmpl w:val="FDE2823A"/>
    <w:lvl w:ilvl="0" w:tplc="3C34205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F245604"/>
    <w:multiLevelType w:val="hybridMultilevel"/>
    <w:tmpl w:val="DFA0A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B3234"/>
    <w:multiLevelType w:val="hybridMultilevel"/>
    <w:tmpl w:val="F7ECD93E"/>
    <w:lvl w:ilvl="0" w:tplc="12280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9103DA"/>
    <w:multiLevelType w:val="multilevel"/>
    <w:tmpl w:val="61161744"/>
    <w:lvl w:ilvl="0">
      <w:start w:val="1"/>
      <w:numFmt w:val="upperRoman"/>
      <w:pStyle w:val="1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4">
    <w:nsid w:val="7C4B1318"/>
    <w:multiLevelType w:val="hybridMultilevel"/>
    <w:tmpl w:val="EFA0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E"/>
    <w:rsid w:val="000434BA"/>
    <w:rsid w:val="000B06FF"/>
    <w:rsid w:val="0024167E"/>
    <w:rsid w:val="0026266F"/>
    <w:rsid w:val="002708CA"/>
    <w:rsid w:val="002755D0"/>
    <w:rsid w:val="0028798A"/>
    <w:rsid w:val="00290628"/>
    <w:rsid w:val="002A175E"/>
    <w:rsid w:val="002B1E4C"/>
    <w:rsid w:val="002C0DED"/>
    <w:rsid w:val="002C2C0F"/>
    <w:rsid w:val="002E1BBF"/>
    <w:rsid w:val="002E62A6"/>
    <w:rsid w:val="003175B6"/>
    <w:rsid w:val="00337D1B"/>
    <w:rsid w:val="00366A05"/>
    <w:rsid w:val="003F7F16"/>
    <w:rsid w:val="004B56A3"/>
    <w:rsid w:val="004C774E"/>
    <w:rsid w:val="004D2256"/>
    <w:rsid w:val="004F64FF"/>
    <w:rsid w:val="00535ECD"/>
    <w:rsid w:val="00581715"/>
    <w:rsid w:val="00591F99"/>
    <w:rsid w:val="005C2E11"/>
    <w:rsid w:val="005F0B2D"/>
    <w:rsid w:val="00621608"/>
    <w:rsid w:val="00685BBE"/>
    <w:rsid w:val="00694466"/>
    <w:rsid w:val="006C5534"/>
    <w:rsid w:val="007B476E"/>
    <w:rsid w:val="007C6709"/>
    <w:rsid w:val="007F10ED"/>
    <w:rsid w:val="00895B3C"/>
    <w:rsid w:val="008F1972"/>
    <w:rsid w:val="0091316A"/>
    <w:rsid w:val="009274A0"/>
    <w:rsid w:val="009A5D9C"/>
    <w:rsid w:val="00A10F4B"/>
    <w:rsid w:val="00A17AD3"/>
    <w:rsid w:val="00A4247B"/>
    <w:rsid w:val="00A7669D"/>
    <w:rsid w:val="00A9167C"/>
    <w:rsid w:val="00B039AE"/>
    <w:rsid w:val="00B61C21"/>
    <w:rsid w:val="00B67738"/>
    <w:rsid w:val="00B7117B"/>
    <w:rsid w:val="00BE5D49"/>
    <w:rsid w:val="00C02AA4"/>
    <w:rsid w:val="00C21AFB"/>
    <w:rsid w:val="00C26D11"/>
    <w:rsid w:val="00C9214D"/>
    <w:rsid w:val="00C96076"/>
    <w:rsid w:val="00CC0B51"/>
    <w:rsid w:val="00CC5F1B"/>
    <w:rsid w:val="00D2703C"/>
    <w:rsid w:val="00E73FB6"/>
    <w:rsid w:val="00E86E7C"/>
    <w:rsid w:val="00EA2B38"/>
    <w:rsid w:val="00EF5A85"/>
    <w:rsid w:val="00F26C26"/>
    <w:rsid w:val="00FA4CA3"/>
    <w:rsid w:val="00FD46EE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next w:val="a"/>
    <w:link w:val="10"/>
    <w:qFormat/>
    <w:rsid w:val="00685BBE"/>
    <w:pPr>
      <w:keepNext/>
      <w:numPr>
        <w:numId w:val="2"/>
      </w:numPr>
      <w:outlineLvl w:val="0"/>
    </w:pPr>
    <w:rPr>
      <w:sz w:val="28"/>
      <w:szCs w:val="22"/>
    </w:rPr>
  </w:style>
  <w:style w:type="paragraph" w:styleId="2">
    <w:name w:val="heading 2"/>
    <w:aliases w:val="H2"/>
    <w:basedOn w:val="a"/>
    <w:next w:val="a"/>
    <w:link w:val="20"/>
    <w:qFormat/>
    <w:rsid w:val="00685BBE"/>
    <w:pPr>
      <w:keepNext/>
      <w:keepLines/>
      <w:numPr>
        <w:ilvl w:val="1"/>
        <w:numId w:val="2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,H41,H42,H43,H411,H421"/>
    <w:basedOn w:val="a"/>
    <w:next w:val="a"/>
    <w:link w:val="40"/>
    <w:qFormat/>
    <w:rsid w:val="00685BBE"/>
    <w:pPr>
      <w:keepNext/>
      <w:numPr>
        <w:ilvl w:val="3"/>
        <w:numId w:val="2"/>
      </w:numPr>
      <w:jc w:val="center"/>
      <w:outlineLvl w:val="3"/>
    </w:pPr>
    <w:rPr>
      <w:b/>
      <w:bCs/>
      <w:iCs/>
    </w:rPr>
  </w:style>
  <w:style w:type="paragraph" w:styleId="8">
    <w:name w:val="heading 8"/>
    <w:basedOn w:val="a"/>
    <w:next w:val="a"/>
    <w:link w:val="80"/>
    <w:qFormat/>
    <w:rsid w:val="00685BB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7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77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685BB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685B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,H41 Знак,H42 Знак"/>
    <w:basedOn w:val="a0"/>
    <w:link w:val="4"/>
    <w:rsid w:val="00685BB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85BBE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next w:val="a"/>
    <w:link w:val="10"/>
    <w:qFormat/>
    <w:rsid w:val="00685BBE"/>
    <w:pPr>
      <w:keepNext/>
      <w:numPr>
        <w:numId w:val="2"/>
      </w:numPr>
      <w:outlineLvl w:val="0"/>
    </w:pPr>
    <w:rPr>
      <w:sz w:val="28"/>
      <w:szCs w:val="22"/>
    </w:rPr>
  </w:style>
  <w:style w:type="paragraph" w:styleId="2">
    <w:name w:val="heading 2"/>
    <w:aliases w:val="H2"/>
    <w:basedOn w:val="a"/>
    <w:next w:val="a"/>
    <w:link w:val="20"/>
    <w:qFormat/>
    <w:rsid w:val="00685BBE"/>
    <w:pPr>
      <w:keepNext/>
      <w:keepLines/>
      <w:numPr>
        <w:ilvl w:val="1"/>
        <w:numId w:val="2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,H41,H42,H43,H411,H421"/>
    <w:basedOn w:val="a"/>
    <w:next w:val="a"/>
    <w:link w:val="40"/>
    <w:qFormat/>
    <w:rsid w:val="00685BBE"/>
    <w:pPr>
      <w:keepNext/>
      <w:numPr>
        <w:ilvl w:val="3"/>
        <w:numId w:val="2"/>
      </w:numPr>
      <w:jc w:val="center"/>
      <w:outlineLvl w:val="3"/>
    </w:pPr>
    <w:rPr>
      <w:b/>
      <w:bCs/>
      <w:iCs/>
    </w:rPr>
  </w:style>
  <w:style w:type="paragraph" w:styleId="8">
    <w:name w:val="heading 8"/>
    <w:basedOn w:val="a"/>
    <w:next w:val="a"/>
    <w:link w:val="80"/>
    <w:qFormat/>
    <w:rsid w:val="00685BB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7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77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685BB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685B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,H41 Знак,H42 Знак"/>
    <w:basedOn w:val="a0"/>
    <w:link w:val="4"/>
    <w:rsid w:val="00685BB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85BBE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Sochialnyi</cp:lastModifiedBy>
  <cp:revision>3</cp:revision>
  <cp:lastPrinted>2023-02-08T07:22:00Z</cp:lastPrinted>
  <dcterms:created xsi:type="dcterms:W3CDTF">2023-01-30T14:15:00Z</dcterms:created>
  <dcterms:modified xsi:type="dcterms:W3CDTF">2023-02-08T13:53:00Z</dcterms:modified>
</cp:coreProperties>
</file>