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Неформальная занятость является одной из актуальных проблем.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Необходимо отметить, что при любом варианте «серых схем трудовых отношений» и выплате зарплаты «в конверте» возникает проблема следующего рода: с одной стороны работнику платят, как правило, достаточно большую заработную плату, но при этом с неё не уплачиваются налоги, взносы в государственные внебюджетные фонды.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Работник, соглашаясь на выплату зарплаты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влечет за собой проблемы для работника.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Работая в условиях «серой схемы трудовых отношений»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т.к.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оформляя в установленном законодательством порядке прием на работу работника, работодатель лишает его заслуженного пенсионного обеспечения. Период работы без оформления в установленном порядке трудовых отношений не будет включен в страховой стаж, что приведет в будущем к низкому размеру пенсии.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 не будет иметь права на выплату пособия по временной нетрудоспособности в случае несчастного случая на производстве и профессионального заболевания, пособия на случай безработицы, права на получение ежегодного оплачиваемого отпуска, социальных гарантий, предусмотренных коллективным договором и локальными нормативными актами, действующими у работодателя.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 лишается гарантированного минимального размера оплаты труда: работодатель может платить столько, сколько он захочет.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Работник также лишается возможности получить банковский кредит, социальный налоговый вычет при приобретении квартиры, получении платного образования и платных медицинских услуг.</w:t>
      </w:r>
    </w:p>
    <w:p w:rsidR="00780682" w:rsidRDefault="00780682" w:rsidP="007806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 администрации Красногвардейского района действует телефон доверия:</w:t>
      </w:r>
      <w:r>
        <w:rPr>
          <w:rFonts w:ascii="Arial" w:hAnsi="Arial" w:cs="Arial"/>
          <w:color w:val="333333"/>
          <w:sz w:val="21"/>
          <w:szCs w:val="21"/>
        </w:rPr>
        <w:t> 8 (87778) 5-21-95, по которому можно сообщить о фактах выплаты заработной платы «в конверте», неформальной занятости.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66"/>
    <w:rsid w:val="00104366"/>
    <w:rsid w:val="001400D1"/>
    <w:rsid w:val="00780682"/>
    <w:rsid w:val="008E0603"/>
    <w:rsid w:val="00960E66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2025-02-12T08:41:00Z</dcterms:created>
  <dcterms:modified xsi:type="dcterms:W3CDTF">2025-02-12T08:41:00Z</dcterms:modified>
</cp:coreProperties>
</file>