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DB" w:rsidRPr="00BB54C1" w:rsidRDefault="001E13DB" w:rsidP="00BB54C1">
      <w:pPr>
        <w:jc w:val="both"/>
        <w:rPr>
          <w:rFonts w:ascii="Times New Roman" w:hAnsi="Times New Roman" w:cs="Times New Roman"/>
          <w:sz w:val="28"/>
          <w:szCs w:val="28"/>
        </w:rPr>
      </w:pPr>
      <w:bookmarkStart w:id="0" w:name="_page_15_0"/>
    </w:p>
    <w:p w:rsidR="001E13DB" w:rsidRPr="00BB54C1" w:rsidRDefault="00BB54C1" w:rsidP="00D16AC2">
      <w:pPr>
        <w:jc w:val="center"/>
        <w:rPr>
          <w:rFonts w:ascii="Times New Roman" w:hAnsi="Times New Roman" w:cs="Times New Roman"/>
          <w:sz w:val="28"/>
          <w:szCs w:val="28"/>
        </w:rPr>
      </w:pPr>
      <w:bookmarkStart w:id="1" w:name="_GoBack"/>
      <w:r w:rsidRPr="00BB54C1">
        <w:rPr>
          <w:rFonts w:ascii="Times New Roman" w:hAnsi="Times New Roman" w:cs="Times New Roman"/>
          <w:sz w:val="28"/>
          <w:szCs w:val="28"/>
        </w:rPr>
        <w:t>О возобновлении реализации отраслевого проекта «Общественное питание».</w:t>
      </w:r>
    </w:p>
    <w:p w:rsidR="001E13DB" w:rsidRPr="00BB54C1" w:rsidRDefault="001E13DB" w:rsidP="00BB54C1">
      <w:pPr>
        <w:jc w:val="both"/>
        <w:rPr>
          <w:rFonts w:ascii="Times New Roman" w:hAnsi="Times New Roman" w:cs="Times New Roman"/>
          <w:sz w:val="28"/>
          <w:szCs w:val="28"/>
        </w:rPr>
      </w:pP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Федеральной налоговой службой с января 2024 года возобновляется реализация отраслевого проекта «Общественное питание», приостановленного</w:t>
      </w:r>
      <w:r w:rsidR="00D16AC2">
        <w:rPr>
          <w:rFonts w:ascii="Times New Roman" w:hAnsi="Times New Roman" w:cs="Times New Roman"/>
          <w:sz w:val="28"/>
          <w:szCs w:val="28"/>
        </w:rPr>
        <w:t xml:space="preserve"> </w:t>
      </w:r>
      <w:r w:rsidRPr="00BB54C1">
        <w:rPr>
          <w:rFonts w:ascii="Times New Roman" w:hAnsi="Times New Roman" w:cs="Times New Roman"/>
          <w:sz w:val="28"/>
          <w:szCs w:val="28"/>
        </w:rPr>
        <w:t>в марте 2022 года.</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Целями проекта являются побуждение повсеместного применения хозяйствующими субъектами (организации и индивидуальные предприниматели), оказывающими услуги общественного питания, в установленных случаях контрольно-кассовой техники (далее — ККТ), увеличение выручки, фиксируемой с применением ККТ, а также принуждение работодателей сферы общепита к выплате заработной платы работникам не ниже средней по отрасли (56 ОКВЭД).</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Результатом проведения отраслевого проекта должно стать обеление указанной сферы, - для реализации этого необходимо применение полного комплекса мероприятий, предусматривающих выявление и пресечение причин, способствующих сокрытию выручки при оказании услуг общепита и выплате зарплаты ниже средней по отрасли.</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В соответствии с требованиями законодательства РФ налоговые органы будут вынуждены привлекать к административной ответственности нарушителей до тех пор, пока каждый расчет не будет осуществляться с применением ККТ.</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За неприменение ККТ в установленных законодательством случаях предусмотрена административная ответственность в соответствии со статьей 14.5 КоАП РФ, при этом необходимо отметить, что штрафные санкции не являются самоцелью для налоговых органов.</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Основной целью контроля в данной сфере является обеспечение соблюдения кассовой дисциплины, т.е. надлежащего уровня порядка в сфере налогообложения, соблюдение обязательных для всех участников налоговых отношений ‘правил поведения, установленных нормами законодательства РФ о применении ККТ, а также о налогах и сборах.</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Кроме того, наложение административного штрафа не влечет за собой дальнейшее прекращение обязательств по применению ККТ, следовательно, каждый выявленный факт неприменения кассы должно сопровождаться исправлением допущенной ошибки и формированием чека коррекции.</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 xml:space="preserve">В настоящее время налоговыми органами, в том числе, посредством постоянного мониторинга расчетов, фиксируемых в базе данных налоговых органов, ведутся мероприятия по выявлению налогоплательщиков сферы услуг общественного питания, которые нарушают требования </w:t>
      </w:r>
      <w:proofErr w:type="spellStart"/>
      <w:r w:rsidRPr="00BB54C1">
        <w:rPr>
          <w:rFonts w:ascii="Times New Roman" w:hAnsi="Times New Roman" w:cs="Times New Roman"/>
          <w:sz w:val="28"/>
          <w:szCs w:val="28"/>
        </w:rPr>
        <w:t>законодательстваРФ</w:t>
      </w:r>
      <w:proofErr w:type="spellEnd"/>
      <w:r w:rsidRPr="00BB54C1">
        <w:rPr>
          <w:rFonts w:ascii="Times New Roman" w:hAnsi="Times New Roman" w:cs="Times New Roman"/>
          <w:sz w:val="28"/>
          <w:szCs w:val="28"/>
        </w:rPr>
        <w:t xml:space="preserve"> о применении ККТ.</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 xml:space="preserve">Если налогоплательщики сферы общепита продолжают не в полном объеме фиксировать выручку ККТ, выплачивают низкую заработную плату, то в отношении таких налогоплательщиков будут проводиться необходимые контрольные (надзорные) мероприятия. Налоговыми органами применяется </w:t>
      </w:r>
      <w:proofErr w:type="gramStart"/>
      <w:r w:rsidRPr="00BB54C1">
        <w:rPr>
          <w:rFonts w:ascii="Times New Roman" w:hAnsi="Times New Roman" w:cs="Times New Roman"/>
          <w:sz w:val="28"/>
          <w:szCs w:val="28"/>
        </w:rPr>
        <w:t>риск-ориентированный</w:t>
      </w:r>
      <w:proofErr w:type="gramEnd"/>
      <w:r w:rsidRPr="00BB54C1">
        <w:rPr>
          <w:rFonts w:ascii="Times New Roman" w:hAnsi="Times New Roman" w:cs="Times New Roman"/>
          <w:sz w:val="28"/>
          <w:szCs w:val="28"/>
        </w:rPr>
        <w:t xml:space="preserve"> подход при отборе налогоплательщиков для проведения контрольных мероприятий, - они будут проводиться только в отношении «недобросовестных» налогоплательщиков.</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Организации и предприниматели, оказывающие услуги общественного питания, обязаны применять ККТ при осуществлении наличных и безналичных расчетов за оказанные ими услуги.</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lastRenderedPageBreak/>
        <w:t>При расчете продавец обязан выдать кассовый чек или сформированный ККТ бланк строгой отчетности на бумаге. Если до момента расчета покупатель предоставил номер телефона или адрес электронной почты, то кассовый чек или бланк строгой отчетности необходимо направить ему в электронной форме.</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Любой посетитель объекта общепита, покупатель может проверить легальность выданного чека, предварительно скачав на свой телефон бесплатное мобильное приложение «Проверка чека». Если ему было отказано в выдаче чека или в чеке найдены несоответствия, то через этот же сервис можно направить жалобу в ФНС России. Проверить кассовый чек можно посредством сканирования ОК-кода, напечатанного на кассовом чеке (с использованием камеры мобильного устройства) или путем введения платежных данных вручную по предложенной форме (все данные для ввода отражены в кассовом чеке).</w:t>
      </w:r>
    </w:p>
    <w:p w:rsidR="001E13DB" w:rsidRPr="00BB54C1" w:rsidRDefault="00BB54C1" w:rsidP="00D16AC2">
      <w:pPr>
        <w:ind w:firstLine="567"/>
        <w:jc w:val="both"/>
        <w:rPr>
          <w:rFonts w:ascii="Times New Roman" w:hAnsi="Times New Roman" w:cs="Times New Roman"/>
          <w:sz w:val="28"/>
          <w:szCs w:val="28"/>
        </w:rPr>
      </w:pPr>
      <w:r w:rsidRPr="00BB54C1">
        <w:rPr>
          <w:rFonts w:ascii="Times New Roman" w:hAnsi="Times New Roman" w:cs="Times New Roman"/>
          <w:sz w:val="28"/>
          <w:szCs w:val="28"/>
        </w:rPr>
        <w:t>Федеральная налоговая служба сообщает о недопустимости поддержки участников сферы общественного питания, нарушающих законодательство РФ о применении ККТ.</w:t>
      </w:r>
      <w:bookmarkEnd w:id="0"/>
      <w:bookmarkEnd w:id="1"/>
    </w:p>
    <w:sectPr w:rsidR="001E13DB" w:rsidRPr="00BB54C1" w:rsidSect="00D16AC2">
      <w:type w:val="continuous"/>
      <w:pgSz w:w="12249" w:h="16780"/>
      <w:pgMar w:top="284" w:right="567" w:bottom="284" w:left="1134"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
  <w:rsids>
    <w:rsidRoot w:val="001E13DB"/>
    <w:rsid w:val="001E13DB"/>
    <w:rsid w:val="00BB54C1"/>
    <w:rsid w:val="00D1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Отдел экономики1</cp:lastModifiedBy>
  <cp:revision>4</cp:revision>
  <dcterms:created xsi:type="dcterms:W3CDTF">2024-02-27T09:03:00Z</dcterms:created>
  <dcterms:modified xsi:type="dcterms:W3CDTF">2024-02-27T09:11:00Z</dcterms:modified>
</cp:coreProperties>
</file>