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58" w:rsidRPr="00A65358" w:rsidRDefault="00A65358" w:rsidP="002B1903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3B4256"/>
          <w:spacing w:val="-6"/>
          <w:sz w:val="28"/>
          <w:szCs w:val="28"/>
        </w:rPr>
      </w:pPr>
      <w:r w:rsidRPr="00A65358">
        <w:rPr>
          <w:bCs w:val="0"/>
          <w:color w:val="3B4256"/>
          <w:spacing w:val="-6"/>
          <w:sz w:val="28"/>
          <w:szCs w:val="28"/>
        </w:rPr>
        <w:t>История создания Гражданской обороны в России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 xml:space="preserve">4 октября 1932 года постановлением правительства была создана система местной противовоздушной обороны Советского Союза. </w:t>
      </w:r>
      <w:proofErr w:type="gramStart"/>
      <w:r w:rsidRPr="00A65358">
        <w:rPr>
          <w:color w:val="3B4256"/>
          <w:sz w:val="28"/>
          <w:szCs w:val="28"/>
          <w:bdr w:val="none" w:sz="0" w:space="0" w:color="auto" w:frame="1"/>
        </w:rPr>
        <w:t>В годы Великой Отечественной войны силы МПВО ликвидировали последствия более 30 тысяч налетов фашистской авиации, предотвратили в городах свыше 32 тысяч серьезных аварий на объектах народного хозяйства, обезвредили свыше 430 тысяч авиабомб и почти 2,5 миллионов снарядов и мин. Усилиями формирований и частей МПВО было ликвидировано 90 тысяч загораний и пожаров.</w:t>
      </w:r>
      <w:proofErr w:type="gramEnd"/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>В 1961 году на базе МПВО в стране была создана новая общегосударственная оборонительная система — Гражданская оборона СССР. Были разработаны  теоретические основы защиты населения, на территории страны стали осуществлять комплекс организационных, инженерно-технических, санитарно-гигиенических, противоэпидемических и других специальных мероприятий по защите населения.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>В 1987 году, после аварии на Чернобыльской АЭС в задачи гражданской обороны вошла борьба с техногенными и природными катастрофами.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>В 1991 году войска ГО вошли в состав Государственного комитета Российской Федерации по делам гражданской обороны, чрезвычайным ситуациям и ликвидации последствий стихийных бедствий (ГКЧС России), который 10 января 1994 года был преобразован в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>12 февраля 1998 года принят Федеральный закон "О гражданской обороне".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  <w:bdr w:val="none" w:sz="0" w:space="0" w:color="auto" w:frame="1"/>
        </w:rPr>
        <w:t>Войска гражданской обороны — это государственная военная организация, включающая воинские формирования: соединения, воинские части и организации, входящие в состав российского МЧС. Войска ГО — часть Единой государственной системы предупреждения и ликвидации чрезвычайных ситуаций (РСЧС). Они составляют основу сил быстрого реагирования "чрезвычайного" ведомства и решают специальные задачи мирного и военного времени.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 xml:space="preserve">Главными из них являются </w:t>
      </w:r>
      <w:proofErr w:type="spellStart"/>
      <w:r w:rsidRPr="00A65358">
        <w:rPr>
          <w:color w:val="3B4256"/>
          <w:sz w:val="28"/>
          <w:szCs w:val="28"/>
          <w:bdr w:val="none" w:sz="0" w:space="0" w:color="auto" w:frame="1"/>
        </w:rPr>
        <w:t>аварийноспасательные</w:t>
      </w:r>
      <w:proofErr w:type="spellEnd"/>
      <w:r w:rsidRPr="00A65358">
        <w:rPr>
          <w:color w:val="3B4256"/>
          <w:sz w:val="28"/>
          <w:szCs w:val="28"/>
          <w:bdr w:val="none" w:sz="0" w:space="0" w:color="auto" w:frame="1"/>
        </w:rPr>
        <w:t xml:space="preserve"> работы в зонах крупных аварий и катастроф, обнаружение и обозначение районов радиоактивного, химического и биологического заражения, а также специальные мероприятия по защите людей и обеззараживанию техники, зданий и территорий.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>В последние годы войска гражданской обороны все чаще привлекаются к эвакуации населения, решению вопросов его первоочередного жизнеобеспечения, восстановлению пострадавших объектов и коммуникаций, сопровождению гуманитарных грузов, а также локализации и тушению крупных очагов лесных и торфяных пожаров.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A65358">
        <w:rPr>
          <w:color w:val="3B4256"/>
          <w:sz w:val="28"/>
          <w:szCs w:val="28"/>
        </w:rPr>
        <w:t> </w:t>
      </w:r>
      <w:r w:rsidRPr="00A65358">
        <w:rPr>
          <w:color w:val="3B4256"/>
          <w:sz w:val="28"/>
          <w:szCs w:val="28"/>
          <w:bdr w:val="none" w:sz="0" w:space="0" w:color="auto" w:frame="1"/>
        </w:rPr>
        <w:t>Сегодня гражданская оборона должна быть подготовлена к любым невоенным опасностям и угрозам, даже до конца не изученным. Система защиты населения – едина и глубоко интегрирована в условиях мирного и военного времени. Это эффективно работающая, отлаженная система, которая оказывает экстренную помощь во время форс-мажорных ситуаций, и в России, и за рубежом. В состав гражданской обороны сегодня входят: противопожарная служба, авиация, войска гражданской обороны и поисково-спасательные подразделения, которые функционируют в круглосуточном режиме реагирования при возникновении чрезвычайных ситуаций. МЧС играет большую роль в жизни нашей страны. День гражданской обороны МЧС отмечают ежегодно 4 октября.</w:t>
      </w:r>
    </w:p>
    <w:p w:rsidR="00A65358" w:rsidRPr="00A65358" w:rsidRDefault="00A65358" w:rsidP="002B19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5"/>
          <w:szCs w:val="25"/>
        </w:rPr>
      </w:pPr>
    </w:p>
    <w:p w:rsidR="00F4628C" w:rsidRPr="00A65358" w:rsidRDefault="00A65358" w:rsidP="00C447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 </w:t>
      </w:r>
      <w:r w:rsidR="00F4628C" w:rsidRPr="00A65358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Историческая справка становления </w:t>
      </w: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Гражданской обороны в </w:t>
      </w:r>
      <w:r w:rsidR="00F4628C" w:rsidRPr="00A65358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Адыгее</w:t>
      </w:r>
      <w:r w:rsidR="00F4628C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 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В 1931-1932 годах, в период сильных наводнений, на территории Адыгейской автономной области стали активно создаваться группы самозащиты. Воды на реках Кубань, Белая,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Пшиш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, Фарс,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Псекупс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вышли из берегов и затопили аулы Новая Адыгея,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Афипсип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Псейтук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Хатукай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Уляп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, </w:t>
      </w:r>
      <w:proofErr w:type="spell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Хатажукай</w:t>
      </w:r>
      <w:proofErr w:type="spell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, Ходзь, село Белое, хутор Вольный. Из затопленных районов были эвакуированы более четырех тысяч человек, проводились санитарная обработка, дезинфекция, активно велась борьба по предупреждению эпидемий и массовых заболеваний. Совет Народных Комиссаров СССР своим постановлением от 10 июля 1932 года выделил автономной области 1200 тыс. рублей и 100 вагонов леса.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Создание МПВО стало своевременным и необходимым в годы ВОВ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В годы Великой Отечественной войны формирования МПВО, организованные на предприятиях города, в колхозах, учреждениях, состояли из рабочих, служащих, колхозников, не подлежащих призыву в армию, женщин и школьников старших классов. Были созданы новые формирования для проведения спасательных и неотложно-восстановительных работ, медико-санитарные, охраны порядка, безопасности.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Строились и приспособлялись убежища, пункты медпомощи. Добровольные организации проводили большую работу по сбору средств на вооружение Красной Армии. Только с июня 1941 года по июль 1942 года было собрано около 4 миллионов рублей. Для героического Ленинграда зимой 1942 года было собрано и отправлено 11 вагонов продовольствия. Красная Армия получила от Адыгеи не одну тысячу замечательных коней кабардинской породы. Трудящиеся области проявляли большую заботу и о раненых воинах. На свои средства они оборудовали 4 госпиталя.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lastRenderedPageBreak/>
        <w:t>В годы ВОВ система МПВО окрепла и сформировалась в самостоятельный, отлаженный механизм защиты населения и инфраструктуры страны.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В послевоенный период МПВО продолжала совершенствоваться, на нее была возложена ответственность за подготовку всего населения страны по противовоздушной, противоатомной, противохимической и противобактериальной защите. В 1961 году МПВО была преобразована в ГО СССР. Ее развитие достигло своего апогея в 60-70 годы.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В этот период штаб ГО Адыгейской автономной области возглавлял полковник 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МЕРЕТУКОВ Клим 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Нухович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(1970-1988гг.).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 Под его руководством были сформированы основы функционирования системы безопасности населения и территорий при ведении боевых действий.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В последующие годы штаб ГО республики возглавили полковник 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Лазько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Александр Александрович (1988-1991гг.),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 полковник 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Закитный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Владимир Александрович (1991-1997гг.). </w:t>
      </w:r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В марте 1994 года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 в Республике Адыгея был создан Комитет по делам ГО и ЧС. Председателем Комитета был назначен 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Мишин Вадим Васильевич.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В 1997 году 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штаб ГО Республики Адыгея и Комитет Республики Адыгея по делам ГО и ЧС были преобразованы в единый территориальный орган управления ГО, ЧС. Его руководителем был назначен полковник 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Болоков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Мухамед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Сальманович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. 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Комитет возглавил работу ТП РСЧС Республики Адыгея. Его силами и средствами стала Адыгейская республиканская поисково-спасательная служба МЧС России, а 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с 2002 года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 в соответствии с Указом Президента Российской Федерации № 1309 – все пожарные части республики. 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С августа 2003 года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 в состав МЧС была передана Государственная инспекция по маломерным судам (ГИМС). 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В 2004 году 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Комитет</w:t>
      </w:r>
      <w:r w:rsidR="00A37C13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РА по делам ГО и ЧС был преобразован в Министерство по делам ГО и ЧС, а затем в Главное управление МЧС России по Республике Адыгея</w:t>
      </w:r>
      <w:r w:rsidR="008430D3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(далее – Главное управление)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proofErr w:type="gramStart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Приказом Министра Российской Федерации по делам ГО и ЧС и ЛПСБ от</w:t>
      </w:r>
      <w:r w:rsidR="00A65358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6 августа 2004 года № 372 </w:t>
      </w:r>
      <w:r w:rsidR="004E6A1E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«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Об утверждении Положения о территориальном органе Министерства Российской Федерации по делам ГО, ЧС и ЛПСБ - органе специально уполномоченном решать задачи 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lastRenderedPageBreak/>
        <w:t>гражданской обороны и задачи по предупреждению и ликвидации чрезвычайных ситуаций по субъекту Российской Федерации</w:t>
      </w:r>
      <w:r w:rsidR="004E6A1E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»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с 1 января 2005 года создано и функционирует Главное</w:t>
      </w:r>
      <w:proofErr w:type="gramEnd"/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управление.</w:t>
      </w:r>
    </w:p>
    <w:p w:rsidR="00F4628C" w:rsidRPr="00A65358" w:rsidRDefault="002B1903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С 01.01.2005 Главное управление МЧС России по Республике Адыгея возглавили </w:t>
      </w:r>
      <w:r w:rsidR="004E6A1E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полковник </w:t>
      </w:r>
      <w:proofErr w:type="spellStart"/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Болоков</w:t>
      </w:r>
      <w:proofErr w:type="spellEnd"/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</w:t>
      </w:r>
      <w:proofErr w:type="spellStart"/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Мухамед</w:t>
      </w:r>
      <w:proofErr w:type="spellEnd"/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</w:t>
      </w:r>
      <w:proofErr w:type="spellStart"/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Сальманович</w:t>
      </w:r>
      <w:proofErr w:type="spellEnd"/>
      <w:r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(2005-2006 гг.), </w:t>
      </w:r>
      <w:r w:rsidRPr="002B1903">
        <w:rPr>
          <w:rFonts w:ascii="Times New Roman" w:eastAsia="Times New Roman" w:hAnsi="Times New Roman" w:cs="Times New Roman"/>
          <w:color w:val="3B4256"/>
          <w:sz w:val="28"/>
          <w:szCs w:val="28"/>
        </w:rPr>
        <w:t xml:space="preserve"> 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полковник 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Бадтиев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Валерий Борисович</w:t>
      </w:r>
      <w:r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(2005-2007 гг.), 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полковник 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Гунажоков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Мурат 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Нурбиевич</w:t>
      </w:r>
      <w:proofErr w:type="spellEnd"/>
      <w:r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(2007-2014 гг.), </w:t>
      </w:r>
      <w:r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полковник 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Хацуков</w:t>
      </w:r>
      <w:proofErr w:type="spellEnd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Султан </w:t>
      </w:r>
      <w:proofErr w:type="spellStart"/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Мухадинович</w:t>
      </w:r>
      <w:proofErr w:type="spellEnd"/>
      <w:r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(2014-2019 гг.), </w:t>
      </w:r>
      <w:r w:rsidR="00F4628C" w:rsidRPr="00A65358">
        <w:rPr>
          <w:rFonts w:ascii="Times New Roman" w:eastAsia="Times New Roman" w:hAnsi="Times New Roman" w:cs="Times New Roman"/>
          <w:color w:val="3B4256"/>
          <w:sz w:val="28"/>
          <w:szCs w:val="28"/>
        </w:rPr>
        <w:t>полковник </w:t>
      </w:r>
      <w:r w:rsidR="00F4628C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Зыбкин Александр Леонидович</w:t>
      </w:r>
      <w:r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(2019-2020 гг.)</w:t>
      </w:r>
      <w:r w:rsidR="00F4628C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С </w:t>
      </w:r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октября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202</w:t>
      </w:r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0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по настоящее время Главн</w:t>
      </w:r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ым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управлени</w:t>
      </w:r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>ем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</w:t>
      </w:r>
      <w:r w:rsidR="004E6A1E"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              руководит</w:t>
      </w:r>
      <w:r w:rsidRPr="00A65358"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  <w:t xml:space="preserve"> полковник Илющенко Станислав Викторович.</w:t>
      </w:r>
    </w:p>
    <w:p w:rsidR="00F4628C" w:rsidRPr="00A65358" w:rsidRDefault="00F4628C" w:rsidP="002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B4256"/>
          <w:sz w:val="28"/>
          <w:szCs w:val="28"/>
        </w:rPr>
      </w:pPr>
    </w:p>
    <w:sectPr w:rsidR="00F4628C" w:rsidRPr="00A65358" w:rsidSect="002B19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4628C"/>
    <w:rsid w:val="000D64C4"/>
    <w:rsid w:val="00122DB9"/>
    <w:rsid w:val="002B1903"/>
    <w:rsid w:val="004E6A1E"/>
    <w:rsid w:val="008430D3"/>
    <w:rsid w:val="00A37C13"/>
    <w:rsid w:val="00A65358"/>
    <w:rsid w:val="00C447CC"/>
    <w:rsid w:val="00E17961"/>
    <w:rsid w:val="00F4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B9"/>
  </w:style>
  <w:style w:type="paragraph" w:styleId="1">
    <w:name w:val="heading 1"/>
    <w:basedOn w:val="a"/>
    <w:link w:val="10"/>
    <w:uiPriority w:val="9"/>
    <w:qFormat/>
    <w:rsid w:val="00F4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2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559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97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Сара</cp:lastModifiedBy>
  <cp:revision>9</cp:revision>
  <dcterms:created xsi:type="dcterms:W3CDTF">2021-10-14T06:15:00Z</dcterms:created>
  <dcterms:modified xsi:type="dcterms:W3CDTF">2021-10-14T06:52:00Z</dcterms:modified>
</cp:coreProperties>
</file>